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324CB" w14:textId="77777777" w:rsidR="00120803" w:rsidRDefault="00120803">
      <w:pPr>
        <w:pStyle w:val="Titledocument"/>
        <w:spacing w:after="240" w:line="240" w:lineRule="auto"/>
        <w:rPr>
          <w:rFonts w:ascii="Arial" w:hAnsi="Arial" w:cs="Arial"/>
          <w:smallCaps/>
          <w:sz w:val="28"/>
          <w:szCs w:val="28"/>
        </w:rPr>
      </w:pPr>
    </w:p>
    <w:p w14:paraId="4293DF25" w14:textId="684BB240" w:rsidR="009D7AC5" w:rsidRPr="00943874" w:rsidRDefault="00B732A9">
      <w:pPr>
        <w:pStyle w:val="Titledocument"/>
        <w:spacing w:after="240" w:line="240" w:lineRule="auto"/>
        <w:rPr>
          <w:rFonts w:ascii="Arial" w:hAnsi="Arial" w:cs="Arial"/>
          <w:smallCaps/>
          <w:sz w:val="28"/>
          <w:szCs w:val="28"/>
        </w:rPr>
      </w:pPr>
      <w:r w:rsidRPr="00943874">
        <w:rPr>
          <w:rFonts w:ascii="Arial" w:hAnsi="Arial" w:cs="Arial"/>
          <w:smallCaps/>
          <w:sz w:val="28"/>
          <w:szCs w:val="28"/>
        </w:rPr>
        <w:t xml:space="preserve">Metadata Causal Inference of Concept Drifts in </w:t>
      </w:r>
      <w:r w:rsidR="00F20E16">
        <w:rPr>
          <w:rFonts w:ascii="Arial" w:hAnsi="Arial" w:cs="Arial"/>
          <w:smallCaps/>
          <w:sz w:val="28"/>
          <w:szCs w:val="28"/>
        </w:rPr>
        <w:t>Probabilistic</w:t>
      </w:r>
      <w:r w:rsidRPr="00943874">
        <w:rPr>
          <w:rFonts w:ascii="Arial" w:hAnsi="Arial" w:cs="Arial"/>
          <w:smallCaps/>
          <w:sz w:val="28"/>
          <w:szCs w:val="28"/>
        </w:rPr>
        <w:t>- Relational Machine Learning:  Predictive Analytics Using Graph Theory Methods in Cyber-Defense</w:t>
      </w:r>
    </w:p>
    <w:p w14:paraId="729D7D29" w14:textId="6F71E40B" w:rsidR="009D7AC5" w:rsidRPr="00943874" w:rsidRDefault="009C7747">
      <w:pPr>
        <w:pStyle w:val="ShortTitle"/>
        <w:spacing w:after="240" w:line="240" w:lineRule="auto"/>
        <w:rPr>
          <w:rFonts w:ascii="Arial" w:hAnsi="Arial" w:cs="Arial"/>
          <w:b/>
          <w:bCs w:val="0"/>
          <w:sz w:val="18"/>
          <w:szCs w:val="18"/>
        </w:rPr>
      </w:pPr>
      <w:r>
        <w:rPr>
          <w:rFonts w:ascii="Arial" w:hAnsi="Arial" w:cs="Arial"/>
          <w:b/>
          <w:bCs w:val="0"/>
          <w:sz w:val="18"/>
          <w:szCs w:val="18"/>
        </w:rPr>
        <w:t>Fuzzy ML Concepts</w:t>
      </w:r>
    </w:p>
    <w:p w14:paraId="0CB2B4DE" w14:textId="77777777" w:rsidR="009D7AC5" w:rsidRPr="00943874" w:rsidRDefault="00B732A9">
      <w:pPr>
        <w:pStyle w:val="Authors"/>
        <w:spacing w:line="240" w:lineRule="auto"/>
        <w:rPr>
          <w:rFonts w:ascii="Times New Roman" w:eastAsiaTheme="minorEastAsia" w:hAnsi="Times New Roman" w:cs="Times New Roman"/>
          <w:caps w:val="0"/>
          <w:sz w:val="20"/>
          <w:szCs w:val="20"/>
          <w:lang w:val="en-AU"/>
        </w:rPr>
      </w:pPr>
      <w:r w:rsidRPr="00943874">
        <w:rPr>
          <w:rFonts w:ascii="Times New Roman" w:eastAsiaTheme="minorEastAsia" w:hAnsi="Times New Roman" w:cs="Times New Roman"/>
          <w:caps w:val="0"/>
          <w:sz w:val="20"/>
          <w:szCs w:val="20"/>
        </w:rPr>
        <w:t>Karriem “A.J.” Perry</w:t>
      </w:r>
      <w:r w:rsidRPr="00943874">
        <w:rPr>
          <w:rFonts w:ascii="Times New Roman" w:eastAsiaTheme="minorEastAsia" w:hAnsi="Times New Roman" w:cs="Times New Roman"/>
          <w:b/>
          <w:bCs/>
          <w:caps w:val="0"/>
          <w:sz w:val="20"/>
          <w:szCs w:val="20"/>
          <w:vertAlign w:val="superscript"/>
        </w:rPr>
        <w:t>1*</w:t>
      </w:r>
      <w:r w:rsidRPr="00943874">
        <w:rPr>
          <w:rFonts w:ascii="Times New Roman" w:eastAsiaTheme="minorEastAsia" w:hAnsi="Times New Roman" w:cs="Times New Roman"/>
          <w:b/>
          <w:bCs/>
          <w:caps w:val="0"/>
          <w:sz w:val="20"/>
          <w:szCs w:val="20"/>
        </w:rPr>
        <w:t xml:space="preserve"> </w:t>
      </w:r>
    </w:p>
    <w:p w14:paraId="62343C69" w14:textId="77777777" w:rsidR="009D7AC5" w:rsidRPr="00943874" w:rsidRDefault="00B732A9">
      <w:pPr>
        <w:pStyle w:val="Authors"/>
        <w:spacing w:line="240" w:lineRule="auto"/>
        <w:rPr>
          <w:rFonts w:ascii="Times New Roman" w:eastAsiaTheme="minorEastAsia" w:hAnsi="Times New Roman" w:cs="Times New Roman"/>
          <w:caps w:val="0"/>
          <w:sz w:val="20"/>
          <w:szCs w:val="20"/>
        </w:rPr>
      </w:pPr>
      <w:r w:rsidRPr="00943874">
        <w:rPr>
          <w:rFonts w:ascii="Times New Roman" w:eastAsiaTheme="minorEastAsia" w:hAnsi="Times New Roman" w:cs="Times New Roman"/>
          <w:caps w:val="0"/>
          <w:sz w:val="20"/>
          <w:szCs w:val="20"/>
        </w:rPr>
        <w:t>Barbara S. Keary</w:t>
      </w:r>
      <w:r w:rsidRPr="00943874">
        <w:rPr>
          <w:rFonts w:ascii="Times New Roman" w:eastAsiaTheme="minorEastAsia" w:hAnsi="Times New Roman" w:cs="Times New Roman"/>
          <w:b/>
          <w:bCs/>
          <w:caps w:val="0"/>
          <w:sz w:val="20"/>
          <w:szCs w:val="20"/>
          <w:vertAlign w:val="superscript"/>
        </w:rPr>
        <w:t>2</w:t>
      </w:r>
    </w:p>
    <w:p w14:paraId="6C98E903" w14:textId="77777777" w:rsidR="009D7AC5" w:rsidRPr="00943874" w:rsidRDefault="00B732A9">
      <w:pPr>
        <w:pStyle w:val="Authors"/>
        <w:spacing w:line="240" w:lineRule="auto"/>
        <w:rPr>
          <w:rFonts w:ascii="Times New Roman" w:eastAsiaTheme="minorEastAsia" w:hAnsi="Times New Roman" w:cs="Times New Roman"/>
          <w:caps w:val="0"/>
          <w:sz w:val="20"/>
          <w:szCs w:val="20"/>
        </w:rPr>
      </w:pPr>
      <w:r w:rsidRPr="00943874">
        <w:rPr>
          <w:rFonts w:ascii="Times New Roman" w:eastAsiaTheme="minorEastAsia" w:hAnsi="Times New Roman" w:cs="Times New Roman"/>
          <w:caps w:val="0"/>
          <w:sz w:val="20"/>
          <w:szCs w:val="20"/>
        </w:rPr>
        <w:t>Philip Kulp</w:t>
      </w:r>
      <w:r w:rsidRPr="00943874">
        <w:rPr>
          <w:rFonts w:ascii="Times New Roman" w:eastAsiaTheme="minorEastAsia" w:hAnsi="Times New Roman" w:cs="Times New Roman"/>
          <w:b/>
          <w:bCs/>
          <w:caps w:val="0"/>
          <w:sz w:val="20"/>
          <w:szCs w:val="20"/>
          <w:vertAlign w:val="superscript"/>
        </w:rPr>
        <w:t>1</w:t>
      </w:r>
    </w:p>
    <w:p w14:paraId="672A6659" w14:textId="77777777" w:rsidR="009D7AC5" w:rsidRPr="00943874" w:rsidRDefault="009D7AC5">
      <w:pPr>
        <w:pStyle w:val="Authors"/>
        <w:spacing w:line="240" w:lineRule="auto"/>
        <w:rPr>
          <w:rFonts w:ascii="Times New Roman" w:eastAsiaTheme="minorEastAsia" w:hAnsi="Times New Roman" w:cs="Times New Roman"/>
          <w:caps w:val="0"/>
          <w:sz w:val="20"/>
          <w:szCs w:val="20"/>
        </w:rPr>
      </w:pPr>
    </w:p>
    <w:p w14:paraId="3662D4FF" w14:textId="77777777" w:rsidR="009D7AC5" w:rsidRPr="00943874" w:rsidRDefault="00B732A9">
      <w:pPr>
        <w:pStyle w:val="Authors"/>
        <w:spacing w:before="0" w:line="240" w:lineRule="auto"/>
        <w:rPr>
          <w:rFonts w:ascii="Times New Roman" w:eastAsiaTheme="minorEastAsia" w:hAnsi="Times New Roman" w:cs="Times New Roman"/>
          <w:caps w:val="0"/>
          <w:sz w:val="20"/>
          <w:szCs w:val="20"/>
        </w:rPr>
      </w:pPr>
      <w:r w:rsidRPr="00943874">
        <w:rPr>
          <w:rFonts w:ascii="Times New Roman" w:eastAsiaTheme="minorEastAsia" w:hAnsi="Times New Roman" w:cs="Times New Roman"/>
          <w:b/>
          <w:bCs/>
          <w:caps w:val="0"/>
          <w:sz w:val="20"/>
          <w:szCs w:val="20"/>
          <w:vertAlign w:val="superscript"/>
        </w:rPr>
        <w:t>1</w:t>
      </w:r>
      <w:r w:rsidRPr="00943874">
        <w:rPr>
          <w:rFonts w:ascii="Times New Roman" w:eastAsiaTheme="minorEastAsia" w:hAnsi="Times New Roman" w:cs="Times New Roman"/>
          <w:caps w:val="0"/>
          <w:sz w:val="20"/>
          <w:szCs w:val="20"/>
        </w:rPr>
        <w:t>Capitol Technology University</w:t>
      </w:r>
    </w:p>
    <w:p w14:paraId="2BB85595" w14:textId="77777777" w:rsidR="009D7AC5" w:rsidRPr="00943874" w:rsidRDefault="00B732A9">
      <w:pPr>
        <w:pStyle w:val="Authors"/>
        <w:spacing w:before="0" w:line="240" w:lineRule="auto"/>
        <w:rPr>
          <w:rFonts w:ascii="Times New Roman" w:eastAsiaTheme="minorEastAsia" w:hAnsi="Times New Roman" w:cs="Times New Roman"/>
          <w:caps w:val="0"/>
          <w:sz w:val="20"/>
          <w:szCs w:val="20"/>
        </w:rPr>
      </w:pPr>
      <w:r w:rsidRPr="00943874">
        <w:rPr>
          <w:rFonts w:ascii="Times New Roman" w:eastAsiaTheme="minorEastAsia" w:hAnsi="Times New Roman" w:cs="Times New Roman"/>
          <w:caps w:val="0"/>
          <w:sz w:val="20"/>
          <w:szCs w:val="20"/>
        </w:rPr>
        <w:t>Doctoral Programs</w:t>
      </w:r>
    </w:p>
    <w:p w14:paraId="7C8176BB" w14:textId="77777777" w:rsidR="009D7AC5" w:rsidRPr="00943874" w:rsidRDefault="00B732A9">
      <w:pPr>
        <w:pStyle w:val="Authors"/>
        <w:spacing w:before="0" w:line="240" w:lineRule="auto"/>
        <w:rPr>
          <w:rFonts w:ascii="Times New Roman" w:eastAsiaTheme="minorEastAsia" w:hAnsi="Times New Roman" w:cs="Times New Roman"/>
          <w:caps w:val="0"/>
          <w:sz w:val="20"/>
          <w:szCs w:val="20"/>
        </w:rPr>
      </w:pPr>
      <w:r w:rsidRPr="00943874">
        <w:rPr>
          <w:rFonts w:ascii="Times New Roman" w:eastAsiaTheme="minorEastAsia" w:hAnsi="Times New Roman" w:cs="Times New Roman"/>
          <w:caps w:val="0"/>
          <w:sz w:val="20"/>
          <w:szCs w:val="20"/>
        </w:rPr>
        <w:t>11301 Springfield Road</w:t>
      </w:r>
    </w:p>
    <w:p w14:paraId="1009F4BC" w14:textId="77777777" w:rsidR="009D7AC5" w:rsidRPr="00943874" w:rsidRDefault="00B732A9">
      <w:pPr>
        <w:pStyle w:val="Authors"/>
        <w:spacing w:before="0" w:line="240" w:lineRule="auto"/>
        <w:rPr>
          <w:rFonts w:ascii="Times New Roman" w:eastAsiaTheme="minorEastAsia" w:hAnsi="Times New Roman" w:cs="Times New Roman"/>
          <w:caps w:val="0"/>
          <w:sz w:val="20"/>
          <w:szCs w:val="20"/>
        </w:rPr>
      </w:pPr>
      <w:r w:rsidRPr="00943874">
        <w:rPr>
          <w:rFonts w:ascii="Times New Roman" w:eastAsiaTheme="minorEastAsia" w:hAnsi="Times New Roman" w:cs="Times New Roman"/>
          <w:caps w:val="0"/>
          <w:sz w:val="20"/>
          <w:szCs w:val="20"/>
        </w:rPr>
        <w:t>Laurel, MD 20708 USA</w:t>
      </w:r>
    </w:p>
    <w:p w14:paraId="5B6B9C9B" w14:textId="46747D49" w:rsidR="009D7AC5" w:rsidRPr="00943874" w:rsidRDefault="00B732A9">
      <w:pPr>
        <w:pStyle w:val="Authors"/>
        <w:spacing w:before="0" w:line="240" w:lineRule="auto"/>
        <w:rPr>
          <w:rFonts w:ascii="Times New Roman" w:eastAsiaTheme="minorEastAsia" w:hAnsi="Times New Roman" w:cs="Times New Roman"/>
          <w:caps w:val="0"/>
          <w:sz w:val="20"/>
          <w:szCs w:val="20"/>
        </w:rPr>
      </w:pPr>
      <w:r w:rsidRPr="00943874">
        <w:rPr>
          <w:rFonts w:ascii="Times New Roman" w:eastAsiaTheme="minorEastAsia" w:hAnsi="Times New Roman" w:cs="Times New Roman"/>
          <w:caps w:val="0"/>
          <w:sz w:val="20"/>
          <w:szCs w:val="20"/>
        </w:rPr>
        <w:t>{</w:t>
      </w:r>
      <w:r w:rsidRPr="00943874">
        <w:rPr>
          <w:rFonts w:ascii="Times New Roman" w:eastAsiaTheme="minorEastAsia" w:hAnsi="Times New Roman" w:cs="Times New Roman"/>
          <w:b/>
          <w:bCs/>
          <w:caps w:val="0"/>
          <w:sz w:val="20"/>
          <w:szCs w:val="20"/>
        </w:rPr>
        <w:t>*</w:t>
      </w:r>
      <w:r w:rsidRPr="00943874">
        <w:rPr>
          <w:rFonts w:ascii="Times New Roman" w:eastAsiaTheme="minorEastAsia" w:hAnsi="Times New Roman" w:cs="Times New Roman"/>
          <w:caps w:val="0"/>
          <w:sz w:val="20"/>
          <w:szCs w:val="20"/>
        </w:rPr>
        <w:t>kaperry</w:t>
      </w:r>
      <w:hyperlink r:id="rId8" w:history="1">
        <w:r w:rsidR="00876C0D" w:rsidRPr="00D14AED">
          <w:rPr>
            <w:rStyle w:val="Hyperlink"/>
            <w:rFonts w:ascii="Times New Roman" w:eastAsiaTheme="minorEastAsia" w:hAnsi="Times New Roman" w:cs="Times New Roman"/>
            <w:caps w:val="0"/>
            <w:sz w:val="20"/>
            <w:szCs w:val="20"/>
          </w:rPr>
          <w:t>}@captechu.edu</w:t>
        </w:r>
      </w:hyperlink>
      <w:r w:rsidR="00540555" w:rsidRPr="00943874">
        <w:rPr>
          <w:rFonts w:ascii="Times New Roman" w:eastAsiaTheme="minorEastAsia" w:hAnsi="Times New Roman" w:cs="Times New Roman"/>
          <w:caps w:val="0"/>
          <w:sz w:val="20"/>
          <w:szCs w:val="20"/>
        </w:rPr>
        <w:t xml:space="preserve">; </w:t>
      </w:r>
    </w:p>
    <w:p w14:paraId="7D499FA6" w14:textId="77777777" w:rsidR="00826D76" w:rsidRPr="00943874" w:rsidRDefault="00B732A9">
      <w:pPr>
        <w:pStyle w:val="Authors"/>
        <w:spacing w:before="0" w:after="240" w:line="240" w:lineRule="auto"/>
        <w:rPr>
          <w:rFonts w:ascii="Times New Roman" w:eastAsiaTheme="minorEastAsia" w:hAnsi="Times New Roman" w:cs="Times New Roman"/>
          <w:caps w:val="0"/>
          <w:sz w:val="20"/>
          <w:szCs w:val="20"/>
        </w:rPr>
      </w:pPr>
      <w:r w:rsidRPr="00943874">
        <w:rPr>
          <w:rFonts w:ascii="Times New Roman" w:eastAsiaTheme="minorEastAsia" w:hAnsi="Times New Roman" w:cs="Times New Roman"/>
          <w:b/>
          <w:bCs/>
          <w:caps w:val="0"/>
          <w:sz w:val="20"/>
          <w:szCs w:val="20"/>
        </w:rPr>
        <w:t>*</w:t>
      </w:r>
      <w:r w:rsidRPr="00943874">
        <w:rPr>
          <w:rFonts w:ascii="Times New Roman" w:eastAsiaTheme="minorEastAsia" w:hAnsi="Times New Roman" w:cs="Times New Roman"/>
          <w:caps w:val="0"/>
          <w:sz w:val="20"/>
          <w:szCs w:val="20"/>
        </w:rPr>
        <w:t>Corresponding Author</w:t>
      </w:r>
    </w:p>
    <w:p w14:paraId="60EFDFDF" w14:textId="4B5A2A38" w:rsidR="00A47957" w:rsidRPr="00943874" w:rsidRDefault="00A47957" w:rsidP="00A47957">
      <w:pPr>
        <w:pStyle w:val="Authors"/>
        <w:spacing w:before="0" w:line="240" w:lineRule="auto"/>
        <w:rPr>
          <w:rFonts w:ascii="Times New Roman" w:eastAsiaTheme="minorEastAsia" w:hAnsi="Times New Roman" w:cs="Times New Roman"/>
          <w:caps w:val="0"/>
          <w:sz w:val="20"/>
          <w:szCs w:val="20"/>
        </w:rPr>
      </w:pPr>
      <w:r w:rsidRPr="00943874">
        <w:rPr>
          <w:rFonts w:ascii="Times New Roman" w:eastAsiaTheme="minorEastAsia" w:hAnsi="Times New Roman" w:cs="Times New Roman"/>
          <w:caps w:val="0"/>
          <w:sz w:val="20"/>
          <w:szCs w:val="20"/>
        </w:rPr>
        <w:t xml:space="preserve">Emory </w:t>
      </w:r>
      <w:r w:rsidR="000F730A" w:rsidRPr="00943874">
        <w:rPr>
          <w:rFonts w:ascii="Times New Roman" w:eastAsiaTheme="minorEastAsia" w:hAnsi="Times New Roman" w:cs="Times New Roman"/>
          <w:caps w:val="0"/>
          <w:sz w:val="20"/>
          <w:szCs w:val="20"/>
        </w:rPr>
        <w:t>University</w:t>
      </w:r>
    </w:p>
    <w:p w14:paraId="28FD660F" w14:textId="5B65E9AE" w:rsidR="000F730A" w:rsidRPr="00943874" w:rsidRDefault="000F730A" w:rsidP="00A47957">
      <w:pPr>
        <w:pStyle w:val="Authors"/>
        <w:spacing w:before="0" w:line="240" w:lineRule="auto"/>
        <w:rPr>
          <w:rFonts w:ascii="Times New Roman" w:eastAsiaTheme="minorEastAsia" w:hAnsi="Times New Roman" w:cs="Times New Roman"/>
          <w:caps w:val="0"/>
          <w:sz w:val="20"/>
          <w:szCs w:val="20"/>
        </w:rPr>
      </w:pPr>
      <w:r w:rsidRPr="00943874">
        <w:rPr>
          <w:rFonts w:ascii="Times New Roman" w:eastAsiaTheme="minorEastAsia" w:hAnsi="Times New Roman" w:cs="Times New Roman"/>
          <w:caps w:val="0"/>
          <w:sz w:val="20"/>
          <w:szCs w:val="20"/>
        </w:rPr>
        <w:t>Atlanta, GA USA</w:t>
      </w:r>
    </w:p>
    <w:p w14:paraId="5E06EF13" w14:textId="3C9D6572" w:rsidR="009D7AC5" w:rsidRPr="00943874" w:rsidRDefault="00826D76">
      <w:pPr>
        <w:pStyle w:val="Authors"/>
        <w:spacing w:before="0" w:after="240" w:line="240" w:lineRule="auto"/>
        <w:rPr>
          <w:rFonts w:ascii="Times New Roman" w:eastAsiaTheme="minorEastAsia" w:hAnsi="Times New Roman" w:cs="Times New Roman"/>
          <w:caps w:val="0"/>
          <w:sz w:val="20"/>
          <w:szCs w:val="20"/>
        </w:rPr>
      </w:pPr>
      <w:r w:rsidRPr="00943874">
        <w:rPr>
          <w:rFonts w:ascii="Times New Roman" w:eastAsiaTheme="minorEastAsia" w:hAnsi="Times New Roman" w:cs="Times New Roman"/>
          <w:caps w:val="0"/>
          <w:sz w:val="20"/>
          <w:szCs w:val="20"/>
        </w:rPr>
        <w:t>{b.keary}@outlook.com</w:t>
      </w:r>
    </w:p>
    <w:p w14:paraId="2675A326" w14:textId="77777777" w:rsidR="009D7AC5" w:rsidRPr="00943874" w:rsidRDefault="00B732A9">
      <w:pPr>
        <w:tabs>
          <w:tab w:val="center" w:pos="4680"/>
          <w:tab w:val="right" w:pos="9360"/>
        </w:tabs>
        <w:spacing w:after="0" w:line="240" w:lineRule="auto"/>
        <w:rPr>
          <w:rFonts w:ascii="Arial" w:eastAsia="Calibri" w:hAnsi="Arial" w:cs="Arial"/>
          <w:sz w:val="18"/>
          <w:szCs w:val="18"/>
        </w:rPr>
      </w:pPr>
      <w:r w:rsidRPr="00943874">
        <w:rPr>
          <w:rFonts w:ascii="Arial" w:eastAsia="Calibri" w:hAnsi="Arial" w:cs="Arial"/>
          <w:b/>
          <w:bCs/>
          <w:sz w:val="18"/>
          <w:szCs w:val="18"/>
          <w:lang w:val="en-AU"/>
        </w:rPr>
        <w:t xml:space="preserve">Disclosures:  </w:t>
      </w:r>
      <w:r w:rsidRPr="00943874">
        <w:rPr>
          <w:rFonts w:ascii="Arial" w:eastAsia="Calibri" w:hAnsi="Arial" w:cs="Arial"/>
          <w:sz w:val="18"/>
          <w:szCs w:val="18"/>
          <w:lang w:val="en-AU"/>
        </w:rPr>
        <w:t>The research, findings, and opinions expressed in this manuscript are solely those of the authors.</w:t>
      </w:r>
    </w:p>
    <w:p w14:paraId="0A37501D" w14:textId="77777777" w:rsidR="009D7AC5" w:rsidRPr="00943874" w:rsidRDefault="009D7AC5">
      <w:pPr>
        <w:pStyle w:val="Affiliation"/>
        <w:spacing w:before="0" w:line="240" w:lineRule="auto"/>
        <w:rPr>
          <w:rFonts w:eastAsiaTheme="minorEastAsia"/>
          <w:sz w:val="16"/>
          <w:szCs w:val="18"/>
        </w:rPr>
      </w:pPr>
    </w:p>
    <w:p w14:paraId="5D1A947F" w14:textId="44056A03" w:rsidR="009D7AC5" w:rsidRPr="00943874" w:rsidRDefault="00B732A9">
      <w:pPr>
        <w:pStyle w:val="Affiliation"/>
        <w:spacing w:before="0" w:line="240" w:lineRule="auto"/>
        <w:rPr>
          <w:rFonts w:ascii="Times New Roman" w:hAnsi="Times New Roman" w:cs="Times New Roman"/>
          <w:b/>
          <w:bCs/>
          <w:sz w:val="20"/>
          <w:szCs w:val="18"/>
        </w:rPr>
      </w:pPr>
      <w:r w:rsidRPr="00943874">
        <w:rPr>
          <w:rFonts w:ascii="Times New Roman" w:eastAsiaTheme="minorEastAsia" w:hAnsi="Times New Roman" w:cs="Times New Roman"/>
          <w:b/>
          <w:bCs/>
          <w:i/>
          <w:iCs/>
          <w:smallCaps/>
          <w:sz w:val="20"/>
          <w:szCs w:val="22"/>
        </w:rPr>
        <w:t>Abstract</w:t>
      </w:r>
      <w:r w:rsidRPr="00943874">
        <w:rPr>
          <w:rFonts w:ascii="Times New Roman" w:eastAsiaTheme="minorEastAsia" w:hAnsi="Times New Roman" w:cs="Times New Roman"/>
          <w:b/>
          <w:bCs/>
          <w:smallCaps/>
          <w:sz w:val="20"/>
          <w:szCs w:val="22"/>
        </w:rPr>
        <w:t>-</w:t>
      </w:r>
      <w:r w:rsidRPr="00943874">
        <w:rPr>
          <w:rFonts w:ascii="Times New Roman" w:hAnsi="Times New Roman" w:cs="Times New Roman"/>
          <w:sz w:val="20"/>
          <w:szCs w:val="22"/>
        </w:rPr>
        <w:t>This research describes a novel approach to implementing cyber-defense protocols using supervised statistical-relational machine learning and lifted-inference in neural network architectures to detect concept drift anomalies. Data concept drift, or alternatively, concept shift, is a common yet difficult abnormality to detect in most data. Particularly metadata from adversarial cyber-attacks data originating from non-stationary environments, as detailed in the introduction. The Material and Methods and the Related Works sections describe the manuscript’s foundation in statistical-relational machine learning, otherwise known as relational machine learning, and its intrinsic suitability for identifying variables that may contain attributes, objects, entities and the like which contribute to concept drift irregularities during Exploratory Data Analysis (EDA) or Graphical Data Analysis (GDA)</w:t>
      </w:r>
      <w:r w:rsidR="00860FB2" w:rsidRPr="00943874">
        <w:rPr>
          <w:rFonts w:ascii="Times New Roman" w:hAnsi="Times New Roman" w:cs="Times New Roman"/>
          <w:sz w:val="20"/>
          <w:szCs w:val="22"/>
        </w:rPr>
        <w:t xml:space="preserve"> in detection of </w:t>
      </w:r>
      <w:r w:rsidR="00EB148E" w:rsidRPr="00943874">
        <w:rPr>
          <w:rFonts w:ascii="Times New Roman" w:hAnsi="Times New Roman" w:cs="Times New Roman"/>
          <w:sz w:val="20"/>
          <w:szCs w:val="22"/>
        </w:rPr>
        <w:t>Structured Query Language</w:t>
      </w:r>
      <w:r w:rsidR="00787DCF" w:rsidRPr="00943874">
        <w:rPr>
          <w:rFonts w:ascii="Times New Roman" w:hAnsi="Times New Roman" w:cs="Times New Roman"/>
          <w:sz w:val="20"/>
          <w:szCs w:val="22"/>
        </w:rPr>
        <w:t xml:space="preserve"> Injection Attacks </w:t>
      </w:r>
      <w:r w:rsidR="00B55416" w:rsidRPr="00943874">
        <w:rPr>
          <w:rFonts w:ascii="Times New Roman" w:hAnsi="Times New Roman" w:cs="Times New Roman"/>
          <w:sz w:val="20"/>
          <w:szCs w:val="22"/>
        </w:rPr>
        <w:t>(SQLIA) probability</w:t>
      </w:r>
      <w:r w:rsidRPr="00943874">
        <w:rPr>
          <w:rFonts w:ascii="Times New Roman" w:hAnsi="Times New Roman" w:cs="Times New Roman"/>
          <w:sz w:val="20"/>
          <w:szCs w:val="22"/>
        </w:rPr>
        <w:t xml:space="preserve">. Moreover, balancing the tradeoffs when developing, Directed Acyclic Graphs (DAGs), Bayesian Networks (Bnets) and other network illustrations, demand increased computational time complexity. Lifted inference and prior probabilities are then introduced by the reproducible Analytics Solutions Unified Method for Data Mining/Predictive Analytics (ASUM-DM) </w:t>
      </w:r>
      <w:r w:rsidR="00860EFB" w:rsidRPr="00943874">
        <w:rPr>
          <w:rFonts w:ascii="Times New Roman" w:hAnsi="Times New Roman" w:cs="Times New Roman"/>
          <w:sz w:val="20"/>
          <w:szCs w:val="22"/>
        </w:rPr>
        <w:t>framework,</w:t>
      </w:r>
      <w:r w:rsidRPr="00943874">
        <w:rPr>
          <w:rFonts w:ascii="Times New Roman" w:hAnsi="Times New Roman" w:cs="Times New Roman"/>
          <w:sz w:val="20"/>
          <w:szCs w:val="22"/>
        </w:rPr>
        <w:t xml:space="preserve"> where handcrafting is efficacious and useful.  The use of ASUM-DM also increases probable concept drift anomaly detection; predictive cyber defensive applications in chaotic systems and projected prior dependencies from lifted inference for datatypes originating from non-stationary environments.  In later portions of this research, we describe how this approach allows for more efficient neural network design while enabling more consistent predictive analytics methods, enhancing proactive cyber-defense capabilities using modified activation functions amenable to a range of neural network architectures as a reflection of the Bayesian Information Criterion’s (BIC) output. This preemptive observation of the BIC value during epochs of neural networks identifies potential computational intractability and significantly reduces energy expenditure. We finalize hypothesis testing, neural network parameterization, and fine-tuning and develop a comprehensive evaluation and description of the findings, conclusion, and recommended areas of future research.</w:t>
      </w:r>
      <w:r w:rsidRPr="00943874">
        <w:rPr>
          <w:rFonts w:ascii="Times New Roman" w:hAnsi="Times New Roman" w:cs="Times New Roman"/>
          <w:b/>
          <w:bCs/>
          <w:sz w:val="20"/>
          <w:szCs w:val="22"/>
        </w:rPr>
        <w:t xml:space="preserve">  </w:t>
      </w:r>
    </w:p>
    <w:p w14:paraId="34EBB374" w14:textId="54A2CA67" w:rsidR="006D0BDD" w:rsidRDefault="3DB93790">
      <w:pPr>
        <w:pStyle w:val="KeyWords"/>
        <w:spacing w:after="240" w:line="240" w:lineRule="auto"/>
        <w:jc w:val="left"/>
        <w:rPr>
          <w:rFonts w:ascii="Times New Roman" w:hAnsi="Times New Roman" w:cs="Times New Roman"/>
          <w:sz w:val="20"/>
          <w:szCs w:val="20"/>
        </w:rPr>
      </w:pPr>
      <w:r w:rsidRPr="00943874">
        <w:rPr>
          <w:rStyle w:val="KeyWordHeadchar"/>
          <w:rFonts w:ascii="Times New Roman" w:hAnsi="Times New Roman" w:cs="Times New Roman"/>
          <w:b/>
          <w:bCs/>
          <w:i/>
          <w:iCs/>
          <w:sz w:val="20"/>
          <w:szCs w:val="20"/>
        </w:rPr>
        <w:t xml:space="preserve">Keywords: </w:t>
      </w:r>
      <w:r w:rsidRPr="00943874">
        <w:rPr>
          <w:rStyle w:val="KeyWordHeadchar"/>
          <w:rFonts w:ascii="Times New Roman" w:hAnsi="Times New Roman" w:cs="Times New Roman"/>
          <w:b/>
          <w:bCs/>
          <w:sz w:val="20"/>
          <w:szCs w:val="20"/>
        </w:rPr>
        <w:t xml:space="preserve"> </w:t>
      </w:r>
      <w:r w:rsidRPr="00943874">
        <w:rPr>
          <w:rFonts w:ascii="Times New Roman" w:hAnsi="Times New Roman" w:cs="Times New Roman"/>
          <w:sz w:val="20"/>
          <w:szCs w:val="20"/>
        </w:rPr>
        <w:t xml:space="preserve">relational machine learning, concept drift, cyber-defense, </w:t>
      </w:r>
      <w:r w:rsidR="00984DD7" w:rsidRPr="00943874">
        <w:rPr>
          <w:rFonts w:ascii="Times New Roman" w:hAnsi="Times New Roman" w:cs="Times New Roman"/>
          <w:sz w:val="20"/>
          <w:szCs w:val="20"/>
        </w:rPr>
        <w:t>SQL in</w:t>
      </w:r>
      <w:r w:rsidR="00B55416" w:rsidRPr="00943874">
        <w:rPr>
          <w:rFonts w:ascii="Times New Roman" w:hAnsi="Times New Roman" w:cs="Times New Roman"/>
          <w:sz w:val="20"/>
          <w:szCs w:val="20"/>
        </w:rPr>
        <w:t xml:space="preserve">jection attack detection, </w:t>
      </w:r>
      <w:r w:rsidRPr="00943874">
        <w:rPr>
          <w:rFonts w:ascii="Times New Roman" w:hAnsi="Times New Roman" w:cs="Times New Roman"/>
          <w:sz w:val="20"/>
          <w:szCs w:val="20"/>
        </w:rPr>
        <w:t>nonparametric representations</w:t>
      </w:r>
    </w:p>
    <w:p w14:paraId="043BA352" w14:textId="77777777" w:rsidR="006D0BDD" w:rsidRDefault="006D0BDD">
      <w:pPr>
        <w:spacing w:after="0" w:line="240" w:lineRule="auto"/>
        <w:rPr>
          <w:rFonts w:ascii="Times New Roman" w:eastAsia="Cambria" w:hAnsi="Times New Roman" w:cs="Times New Roman"/>
          <w:sz w:val="20"/>
          <w:szCs w:val="20"/>
        </w:rPr>
      </w:pPr>
      <w:r>
        <w:rPr>
          <w:rFonts w:ascii="Times New Roman" w:hAnsi="Times New Roman" w:cs="Times New Roman"/>
          <w:sz w:val="20"/>
          <w:szCs w:val="20"/>
        </w:rPr>
        <w:br w:type="page"/>
      </w:r>
    </w:p>
    <w:p w14:paraId="3E7A9F1C" w14:textId="77777777" w:rsidR="009D7AC5" w:rsidRPr="006D0BDD" w:rsidRDefault="00B732A9">
      <w:pPr>
        <w:pStyle w:val="Heading1"/>
        <w:numPr>
          <w:ilvl w:val="0"/>
          <w:numId w:val="2"/>
        </w:numPr>
        <w:rPr>
          <w:sz w:val="32"/>
          <w:szCs w:val="32"/>
        </w:rPr>
      </w:pPr>
      <w:r w:rsidRPr="006D0BDD">
        <w:rPr>
          <w:rFonts w:ascii="Times New Roman" w:eastAsiaTheme="minorEastAsia" w:hAnsi="Times New Roman" w:cs="Times New Roman"/>
          <w:b/>
          <w:bCs/>
          <w:smallCaps/>
          <w:color w:val="auto"/>
          <w:sz w:val="20"/>
          <w:szCs w:val="20"/>
        </w:rPr>
        <w:lastRenderedPageBreak/>
        <w:t>Introduction</w:t>
      </w:r>
    </w:p>
    <w:p w14:paraId="41C8F396" w14:textId="77777777" w:rsidR="009D7AC5" w:rsidRPr="006D0BDD" w:rsidRDefault="009D7AC5">
      <w:pPr>
        <w:pStyle w:val="PostHeadPara"/>
        <w:spacing w:line="240" w:lineRule="auto"/>
        <w:jc w:val="left"/>
        <w:rPr>
          <w:rFonts w:ascii="Times New Roman" w:hAnsi="Times New Roman" w:cs="Times New Roman"/>
          <w:sz w:val="20"/>
          <w:szCs w:val="20"/>
        </w:rPr>
      </w:pPr>
    </w:p>
    <w:p w14:paraId="379D576B" w14:textId="5906B76E" w:rsidR="00D642F7" w:rsidRDefault="00AF1D46">
      <w:pPr>
        <w:pStyle w:val="PostHeadPara"/>
        <w:spacing w:line="240" w:lineRule="auto"/>
        <w:jc w:val="left"/>
        <w:rPr>
          <w:rFonts w:ascii="Times New Roman" w:hAnsi="Times New Roman" w:cs="Times New Roman"/>
          <w:sz w:val="20"/>
          <w:szCs w:val="20"/>
        </w:rPr>
      </w:pPr>
      <w:r>
        <w:rPr>
          <w:rFonts w:ascii="Times New Roman" w:hAnsi="Times New Roman" w:cs="Times New Roman"/>
          <w:sz w:val="20"/>
          <w:szCs w:val="20"/>
        </w:rPr>
        <w:t>This research</w:t>
      </w:r>
      <w:r w:rsidR="00235AB3">
        <w:rPr>
          <w:rFonts w:ascii="Times New Roman" w:hAnsi="Times New Roman" w:cs="Times New Roman"/>
          <w:sz w:val="20"/>
          <w:szCs w:val="20"/>
        </w:rPr>
        <w:t xml:space="preserve"> combines the</w:t>
      </w:r>
      <w:r w:rsidR="0064506D" w:rsidRPr="0064506D">
        <w:rPr>
          <w:rFonts w:ascii="Times New Roman" w:hAnsi="Times New Roman" w:cs="Times New Roman"/>
          <w:sz w:val="20"/>
          <w:szCs w:val="20"/>
        </w:rPr>
        <w:t xml:space="preserve"> field</w:t>
      </w:r>
      <w:r w:rsidR="00235AB3">
        <w:rPr>
          <w:rFonts w:ascii="Times New Roman" w:hAnsi="Times New Roman" w:cs="Times New Roman"/>
          <w:sz w:val="20"/>
          <w:szCs w:val="20"/>
        </w:rPr>
        <w:t>s</w:t>
      </w:r>
      <w:r w:rsidR="0064506D" w:rsidRPr="0064506D">
        <w:rPr>
          <w:rFonts w:ascii="Times New Roman" w:hAnsi="Times New Roman" w:cs="Times New Roman"/>
          <w:sz w:val="20"/>
          <w:szCs w:val="20"/>
        </w:rPr>
        <w:t xml:space="preserve"> of metadata causal inference </w:t>
      </w:r>
      <w:r w:rsidR="00235AB3">
        <w:rPr>
          <w:rFonts w:ascii="Times New Roman" w:hAnsi="Times New Roman" w:cs="Times New Roman"/>
          <w:sz w:val="20"/>
          <w:szCs w:val="20"/>
        </w:rPr>
        <w:t>and</w:t>
      </w:r>
      <w:r w:rsidR="0064506D" w:rsidRPr="0064506D">
        <w:rPr>
          <w:rFonts w:ascii="Times New Roman" w:hAnsi="Times New Roman" w:cs="Times New Roman"/>
          <w:sz w:val="20"/>
          <w:szCs w:val="20"/>
        </w:rPr>
        <w:t xml:space="preserve"> statistical-relational machine learning </w:t>
      </w:r>
      <w:r w:rsidR="00235AB3">
        <w:rPr>
          <w:rFonts w:ascii="Times New Roman" w:hAnsi="Times New Roman" w:cs="Times New Roman"/>
          <w:sz w:val="20"/>
          <w:szCs w:val="20"/>
        </w:rPr>
        <w:t xml:space="preserve">and is </w:t>
      </w:r>
      <w:r w:rsidR="0064506D" w:rsidRPr="0064506D">
        <w:rPr>
          <w:rFonts w:ascii="Times New Roman" w:hAnsi="Times New Roman" w:cs="Times New Roman"/>
          <w:sz w:val="20"/>
          <w:szCs w:val="20"/>
        </w:rPr>
        <w:t xml:space="preserve"> focused on understanding the impact of concept drifts, which are alterations in the underlying data distribution, on the performance of statistical-relational </w:t>
      </w:r>
      <w:r w:rsidR="0092375B">
        <w:rPr>
          <w:rFonts w:ascii="Times New Roman" w:hAnsi="Times New Roman" w:cs="Times New Roman"/>
          <w:sz w:val="20"/>
          <w:szCs w:val="20"/>
        </w:rPr>
        <w:t xml:space="preserve">predictive </w:t>
      </w:r>
      <w:r w:rsidR="0064506D" w:rsidRPr="0064506D">
        <w:rPr>
          <w:rFonts w:ascii="Times New Roman" w:hAnsi="Times New Roman" w:cs="Times New Roman"/>
          <w:sz w:val="20"/>
          <w:szCs w:val="20"/>
        </w:rPr>
        <w:t>models</w:t>
      </w:r>
      <w:r w:rsidR="0092375B">
        <w:rPr>
          <w:rFonts w:ascii="Times New Roman" w:hAnsi="Times New Roman" w:cs="Times New Roman"/>
          <w:sz w:val="20"/>
          <w:szCs w:val="20"/>
        </w:rPr>
        <w:t xml:space="preserve"> for </w:t>
      </w:r>
      <w:r w:rsidR="00852A29">
        <w:rPr>
          <w:rFonts w:ascii="Times New Roman" w:hAnsi="Times New Roman" w:cs="Times New Roman"/>
          <w:sz w:val="20"/>
          <w:szCs w:val="20"/>
        </w:rPr>
        <w:t>cyber-defensive applications</w:t>
      </w:r>
      <w:r w:rsidR="0092375B">
        <w:rPr>
          <w:rFonts w:ascii="Times New Roman" w:hAnsi="Times New Roman" w:cs="Times New Roman"/>
          <w:sz w:val="20"/>
          <w:szCs w:val="20"/>
        </w:rPr>
        <w:t xml:space="preserve"> </w:t>
      </w:r>
      <w:r w:rsidR="0064506D" w:rsidRPr="0064506D">
        <w:rPr>
          <w:rFonts w:ascii="Times New Roman" w:hAnsi="Times New Roman" w:cs="Times New Roman"/>
          <w:sz w:val="20"/>
          <w:szCs w:val="20"/>
        </w:rPr>
        <w:t xml:space="preserve"> (Kolter &amp; Maloof, 2006). Concept drifts can significantly affect the accuracy of machine learning models and thus their study is an important area of research (Gama &amp; Kosina, 2014). In the domain of cyber-defense, predictive analytics using graph theory methods is widely employed to identify potential security threats and vulnerabilities (Zhang &amp; Zhang, 2011).</w:t>
      </w:r>
    </w:p>
    <w:p w14:paraId="5B7588F0" w14:textId="77777777" w:rsidR="0064506D" w:rsidRDefault="0064506D">
      <w:pPr>
        <w:pStyle w:val="PostHeadPara"/>
        <w:spacing w:line="240" w:lineRule="auto"/>
        <w:jc w:val="left"/>
        <w:rPr>
          <w:rFonts w:ascii="Times New Roman" w:hAnsi="Times New Roman" w:cs="Times New Roman"/>
          <w:sz w:val="20"/>
          <w:szCs w:val="20"/>
        </w:rPr>
      </w:pPr>
    </w:p>
    <w:p w14:paraId="1B55C01D" w14:textId="51795ACD" w:rsidR="009D7AC5" w:rsidRPr="006D0BDD" w:rsidRDefault="00B732A9">
      <w:pPr>
        <w:pStyle w:val="PostHeadPara"/>
        <w:spacing w:line="240" w:lineRule="auto"/>
        <w:jc w:val="left"/>
        <w:rPr>
          <w:sz w:val="16"/>
          <w:szCs w:val="22"/>
        </w:rPr>
      </w:pPr>
      <w:r w:rsidRPr="006D0BDD">
        <w:rPr>
          <w:rFonts w:ascii="Times New Roman" w:hAnsi="Times New Roman" w:cs="Times New Roman"/>
          <w:sz w:val="20"/>
          <w:szCs w:val="20"/>
        </w:rPr>
        <w:t xml:space="preserve">Statistical Relational Learning (SRL), alternatively referred to as Relational Machine Learning (RML), places special emphasis on metadata characteristics of variables in a given class of dependent and independent variables </w:t>
      </w:r>
      <w:r w:rsidR="009D732C" w:rsidRPr="006D0BDD">
        <w:rPr>
          <w:rFonts w:ascii="Times New Roman" w:hAnsi="Times New Roman" w:cs="Times New Roman"/>
          <w:sz w:val="20"/>
          <w:szCs w:val="20"/>
        </w:rPr>
        <w:t>[1]</w:t>
      </w:r>
      <w:r w:rsidRPr="006D0BDD">
        <w:rPr>
          <w:rFonts w:ascii="Times New Roman" w:hAnsi="Times New Roman" w:cs="Times New Roman"/>
          <w:sz w:val="20"/>
          <w:szCs w:val="20"/>
        </w:rPr>
        <w:t xml:space="preserve">. This study is focused on </w:t>
      </w:r>
      <w:r w:rsidRPr="006D0BDD">
        <w:rPr>
          <w:rFonts w:ascii="Times New Roman" w:hAnsi="Times New Roman" w:cs="Times New Roman"/>
          <w:i/>
          <w:iCs/>
          <w:sz w:val="20"/>
          <w:szCs w:val="20"/>
        </w:rPr>
        <w:t xml:space="preserve">structural </w:t>
      </w:r>
      <w:r w:rsidRPr="006D0BDD">
        <w:rPr>
          <w:rFonts w:ascii="Times New Roman" w:hAnsi="Times New Roman" w:cs="Times New Roman"/>
          <w:sz w:val="20"/>
          <w:szCs w:val="20"/>
        </w:rPr>
        <w:t xml:space="preserve">as opposed to </w:t>
      </w:r>
      <w:r w:rsidRPr="006D0BDD">
        <w:rPr>
          <w:rFonts w:ascii="Times New Roman" w:hAnsi="Times New Roman" w:cs="Times New Roman"/>
          <w:i/>
          <w:iCs/>
          <w:sz w:val="20"/>
          <w:szCs w:val="20"/>
        </w:rPr>
        <w:t xml:space="preserve">administrative </w:t>
      </w:r>
      <w:r w:rsidRPr="006D0BDD">
        <w:rPr>
          <w:rFonts w:ascii="Times New Roman" w:hAnsi="Times New Roman" w:cs="Times New Roman"/>
          <w:sz w:val="20"/>
          <w:szCs w:val="20"/>
        </w:rPr>
        <w:t xml:space="preserve">metadata; however, characteristic of the data under experimentation can function as </w:t>
      </w:r>
      <w:r w:rsidRPr="006D0BDD">
        <w:rPr>
          <w:rFonts w:ascii="Times New Roman" w:hAnsi="Times New Roman" w:cs="Times New Roman"/>
          <w:i/>
          <w:iCs/>
          <w:sz w:val="20"/>
          <w:szCs w:val="20"/>
        </w:rPr>
        <w:t xml:space="preserve">descriptive </w:t>
      </w:r>
      <w:r w:rsidRPr="006D0BDD">
        <w:rPr>
          <w:rFonts w:ascii="Times New Roman" w:hAnsi="Times New Roman" w:cs="Times New Roman"/>
          <w:sz w:val="20"/>
          <w:szCs w:val="20"/>
        </w:rPr>
        <w:t xml:space="preserve">metadata </w:t>
      </w:r>
      <w:r w:rsidR="00F06586" w:rsidRPr="006D0BDD">
        <w:rPr>
          <w:rFonts w:ascii="Times New Roman" w:hAnsi="Times New Roman" w:cs="Times New Roman"/>
          <w:sz w:val="20"/>
          <w:szCs w:val="20"/>
        </w:rPr>
        <w:t>[1, 2]</w:t>
      </w:r>
      <w:r w:rsidRPr="006D0BDD">
        <w:rPr>
          <w:rFonts w:ascii="Times New Roman" w:hAnsi="Times New Roman" w:cs="Times New Roman"/>
          <w:sz w:val="20"/>
          <w:szCs w:val="20"/>
        </w:rPr>
        <w:t xml:space="preserve">. These metadata objects, entities, elements, etc., typically compose the feature details of variables within the aggregate dataset as metadata </w:t>
      </w:r>
      <w:r w:rsidR="005229FF" w:rsidRPr="006D0BDD">
        <w:rPr>
          <w:rFonts w:ascii="Times New Roman" w:hAnsi="Times New Roman" w:cs="Times New Roman"/>
          <w:sz w:val="20"/>
          <w:szCs w:val="20"/>
        </w:rPr>
        <w:t>[</w:t>
      </w:r>
      <w:r w:rsidR="00533D60" w:rsidRPr="006D0BDD">
        <w:rPr>
          <w:rFonts w:ascii="Times New Roman" w:hAnsi="Times New Roman" w:cs="Times New Roman"/>
          <w:sz w:val="20"/>
          <w:szCs w:val="20"/>
        </w:rPr>
        <w:t>3</w:t>
      </w:r>
      <w:r w:rsidR="005229FF" w:rsidRPr="006D0BDD">
        <w:rPr>
          <w:rFonts w:ascii="Times New Roman" w:hAnsi="Times New Roman" w:cs="Times New Roman"/>
          <w:sz w:val="20"/>
          <w:szCs w:val="20"/>
        </w:rPr>
        <w:t>]</w:t>
      </w:r>
      <w:r w:rsidRPr="006D0BDD">
        <w:rPr>
          <w:rFonts w:ascii="Times New Roman" w:hAnsi="Times New Roman" w:cs="Times New Roman"/>
          <w:sz w:val="20"/>
          <w:szCs w:val="20"/>
        </w:rPr>
        <w:t xml:space="preserve">. Moreover, RML probabilistic reasoning that leverages a posteriori logic in learning approaches benefit a broader range of Machine Learning (ML) learning approaches and objectives </w:t>
      </w:r>
      <w:r w:rsidR="00F61BE1" w:rsidRPr="006D0BDD">
        <w:rPr>
          <w:rFonts w:ascii="Times New Roman" w:hAnsi="Times New Roman" w:cs="Times New Roman"/>
          <w:sz w:val="20"/>
          <w:szCs w:val="20"/>
        </w:rPr>
        <w:t>[</w:t>
      </w:r>
      <w:r w:rsidR="00F770C7" w:rsidRPr="006D0BDD">
        <w:rPr>
          <w:rFonts w:ascii="Times New Roman" w:hAnsi="Times New Roman" w:cs="Times New Roman"/>
          <w:sz w:val="20"/>
          <w:szCs w:val="20"/>
        </w:rPr>
        <w:t>1</w:t>
      </w:r>
      <w:r w:rsidR="006356AF" w:rsidRPr="006D0BDD">
        <w:rPr>
          <w:rFonts w:ascii="Times New Roman" w:hAnsi="Times New Roman" w:cs="Times New Roman"/>
          <w:sz w:val="20"/>
          <w:szCs w:val="20"/>
        </w:rPr>
        <w:t xml:space="preserve">, 2, </w:t>
      </w:r>
      <w:r w:rsidR="00B1768E" w:rsidRPr="006D0BDD">
        <w:rPr>
          <w:rFonts w:ascii="Times New Roman" w:hAnsi="Times New Roman" w:cs="Times New Roman"/>
          <w:sz w:val="20"/>
          <w:szCs w:val="20"/>
        </w:rPr>
        <w:t>5]</w:t>
      </w:r>
      <w:r w:rsidRPr="006D0BDD">
        <w:rPr>
          <w:rFonts w:ascii="Times New Roman" w:hAnsi="Times New Roman" w:cs="Times New Roman"/>
          <w:sz w:val="20"/>
          <w:szCs w:val="20"/>
        </w:rPr>
        <w:t xml:space="preserve">. Graphical probabilistic advances that employ these ML approaches include natural language processing; classification; computer vision, and many other current and emerging ML objectives (Theodoridis, 2015). </w:t>
      </w:r>
    </w:p>
    <w:p w14:paraId="3D5B309A" w14:textId="77777777" w:rsidR="00F73B0A" w:rsidRPr="006D0BDD" w:rsidRDefault="00F73B0A" w:rsidP="00F73B0A">
      <w:pPr>
        <w:pStyle w:val="PostHeadPara"/>
        <w:spacing w:line="240" w:lineRule="auto"/>
        <w:jc w:val="left"/>
        <w:rPr>
          <w:rFonts w:ascii="Times New Roman" w:hAnsi="Times New Roman" w:cs="Times New Roman"/>
          <w:sz w:val="20"/>
          <w:szCs w:val="28"/>
        </w:rPr>
      </w:pPr>
    </w:p>
    <w:p w14:paraId="2DC26A5E" w14:textId="7EE3FFE3" w:rsidR="00C50C05" w:rsidRPr="006D0BDD" w:rsidRDefault="3DB93790" w:rsidP="00F73B0A">
      <w:pPr>
        <w:pStyle w:val="PostHeadPara"/>
        <w:spacing w:line="240" w:lineRule="auto"/>
        <w:jc w:val="left"/>
        <w:rPr>
          <w:rFonts w:ascii="Times New Roman" w:hAnsi="Times New Roman" w:cs="Times New Roman"/>
          <w:sz w:val="20"/>
          <w:szCs w:val="20"/>
        </w:rPr>
      </w:pPr>
      <w:r w:rsidRPr="006D0BDD">
        <w:rPr>
          <w:rFonts w:ascii="Times New Roman" w:hAnsi="Times New Roman" w:cs="Times New Roman"/>
          <w:sz w:val="20"/>
          <w:szCs w:val="20"/>
        </w:rPr>
        <w:t xml:space="preserve">Graphical representations of latent variable entities, according to researcher (Nickle, 2015) can result in semantically structured information that is interpretable by computers illustrating relations among what is initially observed as otherwise unrelated </w:t>
      </w:r>
      <w:r w:rsidR="00E32F83" w:rsidRPr="006D0BDD">
        <w:rPr>
          <w:rFonts w:ascii="Times New Roman" w:hAnsi="Times New Roman" w:cs="Times New Roman"/>
          <w:sz w:val="20"/>
          <w:szCs w:val="20"/>
        </w:rPr>
        <w:t>variables</w:t>
      </w:r>
      <w:r w:rsidRPr="006D0BDD">
        <w:rPr>
          <w:rFonts w:ascii="Times New Roman" w:hAnsi="Times New Roman" w:cs="Times New Roman"/>
          <w:sz w:val="20"/>
          <w:szCs w:val="20"/>
        </w:rPr>
        <w:t xml:space="preserve"> properties (Chen et al., 2015; Sigtermans, 2021). </w:t>
      </w:r>
      <w:r w:rsidR="00DD22A2" w:rsidRPr="006D0BDD">
        <w:rPr>
          <w:rFonts w:ascii="Times New Roman" w:hAnsi="Times New Roman" w:cs="Times New Roman"/>
          <w:sz w:val="20"/>
          <w:szCs w:val="20"/>
        </w:rPr>
        <w:t>I</w:t>
      </w:r>
      <w:r w:rsidR="00ED4BEB" w:rsidRPr="006D0BDD">
        <w:rPr>
          <w:rFonts w:ascii="Times New Roman" w:hAnsi="Times New Roman" w:cs="Times New Roman"/>
          <w:sz w:val="20"/>
          <w:szCs w:val="20"/>
        </w:rPr>
        <w:t xml:space="preserve">t is </w:t>
      </w:r>
      <w:r w:rsidR="00E40EFF" w:rsidRPr="006D0BDD">
        <w:rPr>
          <w:rFonts w:ascii="Times New Roman" w:hAnsi="Times New Roman" w:cs="Times New Roman"/>
          <w:sz w:val="20"/>
          <w:szCs w:val="20"/>
        </w:rPr>
        <w:t>important to make a distinction</w:t>
      </w:r>
      <w:r w:rsidR="00DD22A2" w:rsidRPr="006D0BDD">
        <w:rPr>
          <w:rFonts w:ascii="Times New Roman" w:hAnsi="Times New Roman" w:cs="Times New Roman"/>
          <w:sz w:val="20"/>
          <w:szCs w:val="20"/>
        </w:rPr>
        <w:t>s</w:t>
      </w:r>
      <w:r w:rsidR="00E40EFF" w:rsidRPr="006D0BDD">
        <w:rPr>
          <w:rFonts w:ascii="Times New Roman" w:hAnsi="Times New Roman" w:cs="Times New Roman"/>
          <w:sz w:val="20"/>
          <w:szCs w:val="20"/>
        </w:rPr>
        <w:t xml:space="preserve"> between </w:t>
      </w:r>
      <w:r w:rsidR="00E40EFF" w:rsidRPr="006D0BDD">
        <w:rPr>
          <w:rFonts w:ascii="Times New Roman" w:hAnsi="Times New Roman" w:cs="Times New Roman"/>
          <w:i/>
          <w:iCs/>
          <w:sz w:val="20"/>
          <w:szCs w:val="20"/>
        </w:rPr>
        <w:t xml:space="preserve">dependence </w:t>
      </w:r>
      <w:r w:rsidR="00E40EFF" w:rsidRPr="006D0BDD">
        <w:rPr>
          <w:rFonts w:ascii="Times New Roman" w:hAnsi="Times New Roman" w:cs="Times New Roman"/>
          <w:sz w:val="20"/>
          <w:szCs w:val="20"/>
        </w:rPr>
        <w:t xml:space="preserve">and </w:t>
      </w:r>
      <w:r w:rsidR="006737B6" w:rsidRPr="006D0BDD">
        <w:rPr>
          <w:rFonts w:ascii="Times New Roman" w:hAnsi="Times New Roman" w:cs="Times New Roman"/>
          <w:i/>
          <w:iCs/>
          <w:sz w:val="20"/>
          <w:szCs w:val="20"/>
        </w:rPr>
        <w:t>causality</w:t>
      </w:r>
      <w:r w:rsidR="00614E43" w:rsidRPr="006D0BDD">
        <w:rPr>
          <w:rFonts w:ascii="Times New Roman" w:hAnsi="Times New Roman" w:cs="Times New Roman"/>
          <w:i/>
          <w:iCs/>
          <w:sz w:val="20"/>
          <w:szCs w:val="20"/>
        </w:rPr>
        <w:t xml:space="preserve">, </w:t>
      </w:r>
      <w:r w:rsidR="00FC3964" w:rsidRPr="006D0BDD">
        <w:rPr>
          <w:rFonts w:ascii="Times New Roman" w:hAnsi="Times New Roman" w:cs="Times New Roman"/>
          <w:sz w:val="20"/>
          <w:szCs w:val="20"/>
        </w:rPr>
        <w:t xml:space="preserve">and </w:t>
      </w:r>
      <w:r w:rsidR="00E72599" w:rsidRPr="006D0BDD">
        <w:rPr>
          <w:rFonts w:ascii="Times New Roman" w:hAnsi="Times New Roman" w:cs="Times New Roman"/>
          <w:sz w:val="20"/>
          <w:szCs w:val="20"/>
        </w:rPr>
        <w:t>origins of</w:t>
      </w:r>
      <w:r w:rsidR="00FC3964" w:rsidRPr="006D0BDD">
        <w:rPr>
          <w:rFonts w:ascii="Times New Roman" w:hAnsi="Times New Roman" w:cs="Times New Roman"/>
          <w:sz w:val="20"/>
          <w:szCs w:val="20"/>
        </w:rPr>
        <w:t xml:space="preserve"> these phenomena</w:t>
      </w:r>
      <w:r w:rsidR="00AA4F4B" w:rsidRPr="006D0BDD">
        <w:rPr>
          <w:rFonts w:ascii="Times New Roman" w:hAnsi="Times New Roman" w:cs="Times New Roman"/>
          <w:sz w:val="20"/>
          <w:szCs w:val="20"/>
        </w:rPr>
        <w:t xml:space="preserve"> regardless </w:t>
      </w:r>
      <w:r w:rsidR="00083E26" w:rsidRPr="006D0BDD">
        <w:rPr>
          <w:rFonts w:ascii="Times New Roman" w:hAnsi="Times New Roman" w:cs="Times New Roman"/>
          <w:sz w:val="20"/>
          <w:szCs w:val="20"/>
        </w:rPr>
        <w:t xml:space="preserve">of the supposition </w:t>
      </w:r>
      <w:r w:rsidR="00332F18" w:rsidRPr="006D0BDD">
        <w:rPr>
          <w:rFonts w:ascii="Times New Roman" w:hAnsi="Times New Roman" w:cs="Times New Roman"/>
          <w:sz w:val="20"/>
          <w:szCs w:val="20"/>
        </w:rPr>
        <w:t>supporting</w:t>
      </w:r>
      <w:r w:rsidR="002C0D88" w:rsidRPr="006D0BDD">
        <w:rPr>
          <w:rFonts w:ascii="Times New Roman" w:hAnsi="Times New Roman" w:cs="Times New Roman"/>
          <w:sz w:val="20"/>
          <w:szCs w:val="20"/>
        </w:rPr>
        <w:t xml:space="preserve">, for example, </w:t>
      </w:r>
      <w:r w:rsidR="000F37AA" w:rsidRPr="006D0BDD">
        <w:rPr>
          <w:rFonts w:ascii="Times New Roman" w:hAnsi="Times New Roman" w:cs="Times New Roman"/>
          <w:sz w:val="20"/>
          <w:szCs w:val="20"/>
        </w:rPr>
        <w:t>derivatives</w:t>
      </w:r>
      <w:r w:rsidR="003417F7" w:rsidRPr="006D0BDD">
        <w:rPr>
          <w:rFonts w:ascii="Times New Roman" w:hAnsi="Times New Roman" w:cs="Times New Roman"/>
          <w:sz w:val="20"/>
          <w:szCs w:val="20"/>
        </w:rPr>
        <w:t xml:space="preserve"> of statistical dependencies</w:t>
      </w:r>
      <w:r w:rsidR="000F37AA" w:rsidRPr="006D0BDD">
        <w:rPr>
          <w:rFonts w:ascii="Times New Roman" w:hAnsi="Times New Roman" w:cs="Times New Roman"/>
          <w:sz w:val="20"/>
          <w:szCs w:val="20"/>
        </w:rPr>
        <w:t xml:space="preserve"> </w:t>
      </w:r>
      <w:r w:rsidR="002C0D88" w:rsidRPr="006D0BDD">
        <w:rPr>
          <w:rFonts w:ascii="Times New Roman" w:hAnsi="Times New Roman" w:cs="Times New Roman"/>
          <w:sz w:val="20"/>
          <w:szCs w:val="20"/>
        </w:rPr>
        <w:t>(</w:t>
      </w:r>
      <w:r w:rsidR="000F37AA" w:rsidRPr="006D0BDD">
        <w:rPr>
          <w:rFonts w:ascii="Times New Roman" w:hAnsi="Times New Roman" w:cs="Times New Roman"/>
          <w:sz w:val="20"/>
          <w:szCs w:val="20"/>
        </w:rPr>
        <w:t>Geffner et al., 2022).</w:t>
      </w:r>
    </w:p>
    <w:p w14:paraId="6E18851F" w14:textId="77777777" w:rsidR="00F73B0A" w:rsidRPr="006D0BDD" w:rsidRDefault="00F73B0A" w:rsidP="00F73B0A">
      <w:pPr>
        <w:pStyle w:val="PostHeadPara"/>
        <w:spacing w:line="240" w:lineRule="auto"/>
        <w:jc w:val="left"/>
        <w:rPr>
          <w:rFonts w:ascii="Times New Roman" w:hAnsi="Times New Roman" w:cs="Times New Roman"/>
          <w:sz w:val="20"/>
          <w:szCs w:val="20"/>
        </w:rPr>
      </w:pPr>
    </w:p>
    <w:p w14:paraId="408645E3" w14:textId="7E6B5371" w:rsidR="009D7AC5" w:rsidRPr="006D0BDD" w:rsidRDefault="3DB93790" w:rsidP="00F73B0A">
      <w:pPr>
        <w:pStyle w:val="PostHeadPara"/>
        <w:spacing w:line="240" w:lineRule="auto"/>
        <w:jc w:val="left"/>
        <w:rPr>
          <w:rFonts w:ascii="Times New Roman" w:hAnsi="Times New Roman" w:cs="Times New Roman"/>
          <w:sz w:val="20"/>
          <w:szCs w:val="20"/>
        </w:rPr>
      </w:pPr>
      <w:r w:rsidRPr="006D0BDD">
        <w:rPr>
          <w:rFonts w:ascii="Times New Roman" w:hAnsi="Times New Roman" w:cs="Times New Roman"/>
          <w:sz w:val="20"/>
          <w:szCs w:val="20"/>
        </w:rPr>
        <w:t xml:space="preserve">Graph theory functions (Dawood, 2014) applicable to the cybersecurity domain exhibit myriad utility specifically in illustrating potential joint distributions of Probability Density Functions (PDF); (Theodoridis, 2015). As the probability of adversarial cyber-attacks increase, cyber-actor behavior is progressively sophisticated and destructive and requires a more robust predictive and prescriptive analytics and analyses (McCallam et al., 2021). We propose to enhance the current utility of the computationally intensive methods, for instance Bayesian Attack Graphic (BAG) methodology (Matthews et al., 2020) by introducing a theorical Bayesian optimization method based on empirical observation discovered within of  latent variables, or </w:t>
      </w:r>
      <w:r w:rsidRPr="006D0BDD">
        <w:rPr>
          <w:rFonts w:ascii="Times New Roman" w:hAnsi="Times New Roman" w:cs="Times New Roman"/>
          <w:i/>
          <w:iCs/>
          <w:sz w:val="20"/>
          <w:szCs w:val="20"/>
        </w:rPr>
        <w:t xml:space="preserve">metadata; </w:t>
      </w:r>
      <w:r w:rsidRPr="006D0BDD">
        <w:rPr>
          <w:rFonts w:ascii="Times New Roman" w:hAnsi="Times New Roman" w:cs="Times New Roman"/>
          <w:sz w:val="20"/>
          <w:szCs w:val="20"/>
        </w:rPr>
        <w:t xml:space="preserve">thereby increasing evaluation autonomy and reducing probable computational intractability resulting in communication, query, or communication estimations of problems ranging from </w:t>
      </w:r>
      <w:r w:rsidRPr="006D0BDD">
        <w:rPr>
          <w:rFonts w:ascii="Times New Roman" w:hAnsi="Times New Roman" w:cs="Times New Roman"/>
          <w:i/>
          <w:iCs/>
          <w:sz w:val="20"/>
          <w:szCs w:val="20"/>
        </w:rPr>
        <w:t xml:space="preserve">P </w:t>
      </w:r>
      <w:r w:rsidRPr="006D0BDD">
        <w:rPr>
          <w:rFonts w:ascii="Times New Roman" w:hAnsi="Times New Roman" w:cs="Times New Roman"/>
          <w:sz w:val="20"/>
          <w:szCs w:val="20"/>
        </w:rPr>
        <w:t xml:space="preserve">to </w:t>
      </w:r>
      <w:r w:rsidRPr="006D0BDD">
        <w:rPr>
          <w:rFonts w:ascii="Times New Roman" w:hAnsi="Times New Roman" w:cs="Times New Roman"/>
          <w:i/>
          <w:iCs/>
          <w:sz w:val="20"/>
          <w:szCs w:val="20"/>
        </w:rPr>
        <w:t>NP-</w:t>
      </w:r>
      <w:r w:rsidRPr="006D0BDD">
        <w:rPr>
          <w:rFonts w:ascii="Times New Roman" w:hAnsi="Times New Roman" w:cs="Times New Roman"/>
          <w:sz w:val="20"/>
          <w:szCs w:val="20"/>
        </w:rPr>
        <w:t>hardness (Angelov, 2019; Rubinstein, 2019).</w:t>
      </w:r>
      <w:r w:rsidR="00B732A9" w:rsidRPr="006D0BDD">
        <w:rPr>
          <w:sz w:val="16"/>
          <w:szCs w:val="22"/>
        </w:rPr>
        <w:tab/>
      </w:r>
      <w:r w:rsidRPr="006D0BDD">
        <w:rPr>
          <w:rFonts w:ascii="Times New Roman" w:hAnsi="Times New Roman" w:cs="Times New Roman"/>
          <w:sz w:val="20"/>
          <w:szCs w:val="20"/>
        </w:rPr>
        <w:t xml:space="preserve"> </w:t>
      </w:r>
    </w:p>
    <w:p w14:paraId="0E27B00A" w14:textId="77777777" w:rsidR="009D7AC5" w:rsidRPr="006D0BDD" w:rsidRDefault="009D7AC5">
      <w:pPr>
        <w:pStyle w:val="PostHeadPara"/>
        <w:spacing w:line="240" w:lineRule="auto"/>
        <w:jc w:val="left"/>
        <w:rPr>
          <w:rFonts w:ascii="Times New Roman" w:hAnsi="Times New Roman" w:cs="Times New Roman"/>
          <w:sz w:val="20"/>
          <w:szCs w:val="20"/>
        </w:rPr>
      </w:pPr>
    </w:p>
    <w:p w14:paraId="37346819" w14:textId="77777777" w:rsidR="009D7AC5" w:rsidRPr="006D0BDD" w:rsidRDefault="00B732A9">
      <w:pPr>
        <w:pStyle w:val="Heading1"/>
        <w:numPr>
          <w:ilvl w:val="0"/>
          <w:numId w:val="2"/>
        </w:numPr>
        <w:spacing w:before="0"/>
        <w:rPr>
          <w:sz w:val="32"/>
          <w:szCs w:val="32"/>
        </w:rPr>
      </w:pPr>
      <w:r w:rsidRPr="006D0BDD">
        <w:rPr>
          <w:rFonts w:ascii="Times New Roman" w:eastAsiaTheme="minorEastAsia" w:hAnsi="Times New Roman" w:cs="Times New Roman"/>
          <w:b/>
          <w:bCs/>
          <w:smallCaps/>
          <w:color w:val="auto"/>
          <w:sz w:val="20"/>
          <w:szCs w:val="20"/>
        </w:rPr>
        <w:t xml:space="preserve"> Materials and Methods</w:t>
      </w:r>
    </w:p>
    <w:p w14:paraId="191C505A" w14:textId="77777777" w:rsidR="009D7AC5" w:rsidRPr="006D0BDD" w:rsidRDefault="00B732A9">
      <w:pPr>
        <w:spacing w:before="240" w:line="240" w:lineRule="auto"/>
        <w:rPr>
          <w:rFonts w:ascii="Times New Roman" w:hAnsi="Times New Roman" w:cs="Times New Roman"/>
          <w:sz w:val="20"/>
          <w:szCs w:val="20"/>
        </w:rPr>
      </w:pPr>
      <w:r w:rsidRPr="006D0BDD">
        <w:rPr>
          <w:rFonts w:ascii="Times New Roman" w:hAnsi="Times New Roman" w:cs="Times New Roman"/>
          <w:sz w:val="20"/>
          <w:szCs w:val="28"/>
        </w:rPr>
        <w:t xml:space="preserve">At the foundation of this research is Bayes’ rule, alternatively known as the </w:t>
      </w:r>
      <w:r w:rsidRPr="006D0BDD">
        <w:rPr>
          <w:rFonts w:ascii="Times New Roman" w:hAnsi="Times New Roman" w:cs="Times New Roman"/>
          <w:i/>
          <w:iCs/>
          <w:sz w:val="20"/>
          <w:szCs w:val="28"/>
        </w:rPr>
        <w:t xml:space="preserve">knowledge equation </w:t>
      </w:r>
      <w:r w:rsidRPr="006D0BDD">
        <w:rPr>
          <w:rFonts w:ascii="Times New Roman" w:hAnsi="Times New Roman" w:cs="Times New Roman"/>
          <w:sz w:val="20"/>
          <w:szCs w:val="28"/>
        </w:rPr>
        <w:t xml:space="preserve">(Lipovetsky, 2021), which often incorporates </w:t>
      </w:r>
      <w:r w:rsidRPr="006D0BDD">
        <w:rPr>
          <w:rFonts w:ascii="Times New Roman" w:hAnsi="Times New Roman" w:cs="Times New Roman"/>
          <w:sz w:val="20"/>
          <w:szCs w:val="20"/>
        </w:rPr>
        <w:t xml:space="preserve">Bayesian optimization methods (Theodoridis, 2015) for instance, maximum likelihood functions (Chen et al., 2008; Gao et al., 2010), have shown increased utility by employing variations of the Bayesian Information Criterion (BIC) beyond the traditional means of model selection into larger aspects, as unit of measurement, for greater estimation of model approximations </w:t>
      </w:r>
      <m:oMath>
        <m:d>
          <m:dPr>
            <m:ctrlPr>
              <w:rPr>
                <w:rFonts w:ascii="Cambria Math" w:hAnsi="Cambria Math"/>
                <w:sz w:val="20"/>
                <w:szCs w:val="20"/>
              </w:rPr>
            </m:ctrlPr>
          </m:dPr>
          <m:e>
            <m:acc>
              <m:accPr>
                <m:chr m:val="^"/>
                <m:ctrlPr>
                  <w:rPr>
                    <w:rFonts w:ascii="Cambria Math" w:hAnsi="Cambria Math"/>
                    <w:sz w:val="20"/>
                    <w:szCs w:val="20"/>
                  </w:rPr>
                </m:ctrlPr>
              </m:accPr>
              <m:e>
                <m:r>
                  <w:rPr>
                    <w:rFonts w:ascii="Cambria Math" w:hAnsi="Cambria Math"/>
                    <w:sz w:val="20"/>
                    <w:szCs w:val="20"/>
                  </w:rPr>
                  <m:t>y</m:t>
                </m:r>
              </m:e>
            </m:acc>
          </m:e>
        </m:d>
      </m:oMath>
      <w:r w:rsidRPr="006D0BDD">
        <w:rPr>
          <w:rFonts w:ascii="Times New Roman" w:hAnsi="Times New Roman" w:cs="Times New Roman"/>
          <w:sz w:val="20"/>
          <w:szCs w:val="20"/>
        </w:rPr>
        <w:t xml:space="preserve"> from graphical modeling (Chen et al., 2020; Schwarz, 1978; Theodoridis, 2015). Other popular and emerging statistical techniques involving Ordinary Least Squares (OLS), Beta regression, hybrid approaches, and stricter Bayesian methods leveraging, for instance, Markov Chain Monte Carlo (MCMC) testing procedures (Schulze et al., 2021). </w:t>
      </w:r>
    </w:p>
    <w:p w14:paraId="00B9CDEA" w14:textId="04631C10" w:rsidR="009D7AC5" w:rsidRPr="006D0BDD" w:rsidRDefault="00B732A9">
      <w:pPr>
        <w:spacing w:line="240" w:lineRule="auto"/>
        <w:rPr>
          <w:rFonts w:ascii="Times New Roman" w:hAnsi="Times New Roman" w:cs="Times New Roman"/>
          <w:sz w:val="20"/>
          <w:szCs w:val="20"/>
        </w:rPr>
      </w:pPr>
      <w:r w:rsidRPr="006D0BDD">
        <w:rPr>
          <w:rFonts w:ascii="Times New Roman" w:hAnsi="Times New Roman" w:cs="Times New Roman"/>
          <w:sz w:val="20"/>
          <w:szCs w:val="20"/>
        </w:rPr>
        <w:t xml:space="preserve">However, these methods are irrevocability beholden to some level of structural vulnerability until the completeness of various observable states of the metadata are understood and structural assumptions of these data are minified (Geffner et al., 2022). To an extent, these structural assumptions are subordinate to the bounds of computational, query, and communication complexities and should be considered preemptively and concurrently as potential triggers to concept drift anomalies (Geffner et al., 2022; Rubinstein, 2019). For example, an immediate trigger indicating anomalous activity could be as simple as the use of a probabilistic tool identifying potential Virtual Private Network (VPN) inbound activity </w:t>
      </w:r>
      <w:r w:rsidR="00F17551" w:rsidRPr="006D0BDD">
        <w:rPr>
          <w:rFonts w:ascii="Times New Roman" w:hAnsi="Times New Roman" w:cs="Times New Roman"/>
          <w:sz w:val="20"/>
          <w:szCs w:val="20"/>
        </w:rPr>
        <w:t>(</w:t>
      </w:r>
      <w:r w:rsidR="00F17551" w:rsidRPr="006D0BDD">
        <w:rPr>
          <w:rFonts w:ascii="Times New Roman" w:hAnsi="Times New Roman" w:cs="Times New Roman"/>
          <w:sz w:val="20"/>
          <w:szCs w:val="28"/>
        </w:rPr>
        <w:t>Grechishnikov</w:t>
      </w:r>
      <w:r w:rsidR="00C45068" w:rsidRPr="006D0BDD">
        <w:rPr>
          <w:rFonts w:ascii="Times New Roman" w:hAnsi="Times New Roman" w:cs="Times New Roman"/>
          <w:sz w:val="20"/>
          <w:szCs w:val="28"/>
        </w:rPr>
        <w:t xml:space="preserve"> et</w:t>
      </w:r>
      <w:r w:rsidR="000921EF" w:rsidRPr="006D0BDD">
        <w:rPr>
          <w:rFonts w:ascii="Times New Roman" w:hAnsi="Times New Roman" w:cs="Times New Roman"/>
          <w:sz w:val="20"/>
          <w:szCs w:val="28"/>
        </w:rPr>
        <w:t>.</w:t>
      </w:r>
      <w:r w:rsidR="00C45068" w:rsidRPr="006D0BDD">
        <w:rPr>
          <w:rFonts w:ascii="Times New Roman" w:hAnsi="Times New Roman" w:cs="Times New Roman"/>
          <w:sz w:val="20"/>
          <w:szCs w:val="28"/>
        </w:rPr>
        <w:t xml:space="preserve"> al</w:t>
      </w:r>
      <w:r w:rsidR="00F17551" w:rsidRPr="006D0BDD">
        <w:rPr>
          <w:rFonts w:ascii="Times New Roman" w:hAnsi="Times New Roman" w:cs="Times New Roman"/>
          <w:sz w:val="20"/>
          <w:szCs w:val="28"/>
        </w:rPr>
        <w:t>, 2019).</w:t>
      </w:r>
      <w:r w:rsidRPr="006D0BDD">
        <w:rPr>
          <w:rFonts w:ascii="Times New Roman" w:hAnsi="Times New Roman" w:cs="Times New Roman"/>
          <w:sz w:val="20"/>
          <w:szCs w:val="20"/>
        </w:rPr>
        <w:t xml:space="preserve"> These lapses in accurate identification of relational elements within these data structures and potential anomalous activity or events has a higher probability of occurrence (Geffner et al., 2022; Koller, 2007).</w:t>
      </w:r>
    </w:p>
    <w:p w14:paraId="60061E4C" w14:textId="77777777" w:rsidR="009D7AC5" w:rsidRPr="006D0BDD" w:rsidRDefault="009D7AC5">
      <w:pPr>
        <w:spacing w:line="240" w:lineRule="auto"/>
        <w:ind w:firstLine="432"/>
        <w:rPr>
          <w:rFonts w:ascii="Times New Roman" w:hAnsi="Times New Roman" w:cs="Times New Roman"/>
          <w:sz w:val="20"/>
          <w:szCs w:val="20"/>
        </w:rPr>
      </w:pPr>
    </w:p>
    <w:p w14:paraId="0F95BCC3" w14:textId="77777777" w:rsidR="009D7AC5" w:rsidRPr="006D0BDD" w:rsidRDefault="00B732A9">
      <w:pPr>
        <w:pStyle w:val="Heading2"/>
        <w:numPr>
          <w:ilvl w:val="0"/>
          <w:numId w:val="1"/>
        </w:numPr>
        <w:spacing w:after="240"/>
        <w:rPr>
          <w:sz w:val="28"/>
          <w:szCs w:val="28"/>
        </w:rPr>
      </w:pPr>
      <w:r w:rsidRPr="006D0BDD">
        <w:rPr>
          <w:rFonts w:ascii="Times New Roman" w:eastAsiaTheme="minorEastAsia" w:hAnsi="Times New Roman" w:cs="Times New Roman"/>
          <w:b/>
          <w:bCs/>
          <w:smallCaps/>
          <w:color w:val="auto"/>
          <w:sz w:val="20"/>
          <w:szCs w:val="20"/>
        </w:rPr>
        <w:t>Related Works</w:t>
      </w:r>
    </w:p>
    <w:p w14:paraId="12540442" w14:textId="3AC2F845" w:rsidR="009D7AC5" w:rsidRPr="006D0BDD" w:rsidRDefault="00B732A9">
      <w:pPr>
        <w:pStyle w:val="PostHeadPara"/>
        <w:spacing w:line="240" w:lineRule="auto"/>
        <w:jc w:val="left"/>
        <w:rPr>
          <w:rFonts w:ascii="Times New Roman" w:hAnsi="Times New Roman" w:cs="Times New Roman"/>
          <w:sz w:val="20"/>
          <w:szCs w:val="28"/>
        </w:rPr>
      </w:pPr>
      <w:r w:rsidRPr="006D0BDD">
        <w:rPr>
          <w:rFonts w:ascii="Times New Roman" w:hAnsi="Times New Roman" w:cs="Times New Roman"/>
          <w:sz w:val="20"/>
          <w:szCs w:val="20"/>
        </w:rPr>
        <w:t>Current literature addressing concept shift anomalies is largely concerned with streaming and time</w:t>
      </w:r>
      <w:r w:rsidR="00BF7E50" w:rsidRPr="006D0BDD">
        <w:rPr>
          <w:rFonts w:ascii="Times New Roman" w:hAnsi="Times New Roman" w:cs="Times New Roman"/>
          <w:sz w:val="20"/>
          <w:szCs w:val="20"/>
        </w:rPr>
        <w:t>-</w:t>
      </w:r>
      <w:r w:rsidRPr="006D0BDD">
        <w:rPr>
          <w:rFonts w:ascii="Times New Roman" w:hAnsi="Times New Roman" w:cs="Times New Roman"/>
          <w:sz w:val="20"/>
          <w:szCs w:val="20"/>
        </w:rPr>
        <w:t>series data types (Folino et al., 2019; Hashmani et al., 2019; Zhang et al., 2021</w:t>
      </w:r>
      <w:r w:rsidR="00CC30D8" w:rsidRPr="006D0BDD">
        <w:rPr>
          <w:rFonts w:ascii="Times New Roman" w:hAnsi="Times New Roman" w:cs="Times New Roman"/>
          <w:sz w:val="20"/>
          <w:szCs w:val="20"/>
        </w:rPr>
        <w:t>; You et</w:t>
      </w:r>
      <w:r w:rsidR="001A1AC7" w:rsidRPr="006D0BDD">
        <w:rPr>
          <w:rFonts w:ascii="Times New Roman" w:hAnsi="Times New Roman" w:cs="Times New Roman"/>
          <w:sz w:val="20"/>
          <w:szCs w:val="20"/>
        </w:rPr>
        <w:t xml:space="preserve"> al.,</w:t>
      </w:r>
      <w:r w:rsidRPr="006D0BDD">
        <w:rPr>
          <w:rFonts w:ascii="Times New Roman" w:hAnsi="Times New Roman" w:cs="Times New Roman"/>
          <w:sz w:val="20"/>
          <w:szCs w:val="20"/>
        </w:rPr>
        <w:t xml:space="preserve"> 2021). These data are typically of stationary origin and philosophically deterministic as opposed to probabilistic (Golden, 2020; Sugiyama et al., 2012). Recent prose are increasingly addressing graph theory approaches for a predictive analytics optic (Kulp et al., 2020). However, the degree of expansion on the subjects does not address forms of dataset shift (</w:t>
      </w:r>
      <w:r w:rsidRPr="006D0BDD">
        <w:rPr>
          <w:rFonts w:ascii="Times New Roman" w:hAnsi="Times New Roman" w:cs="Times New Roman"/>
          <w:sz w:val="20"/>
          <w:szCs w:val="28"/>
        </w:rPr>
        <w:t>Quionero</w:t>
      </w:r>
      <w:r w:rsidRPr="006D0BDD">
        <w:rPr>
          <w:rFonts w:ascii="Times New Roman" w:hAnsi="Times New Roman" w:cs="Times New Roman"/>
          <w:sz w:val="20"/>
          <w:szCs w:val="22"/>
        </w:rPr>
        <w:t xml:space="preserve"> -Candela et al., 2008)</w:t>
      </w:r>
      <w:r w:rsidRPr="006D0BDD">
        <w:rPr>
          <w:rFonts w:ascii="Times New Roman" w:hAnsi="Times New Roman" w:cs="Times New Roman"/>
          <w:sz w:val="20"/>
          <w:szCs w:val="20"/>
        </w:rPr>
        <w:t xml:space="preserve"> or concept drift. AI and cyber security experts must seek adaptive and robust measures to counter an increasingly sophisticated cyber threat attack (</w:t>
      </w:r>
      <w:r w:rsidRPr="006D0BDD">
        <w:rPr>
          <w:rFonts w:ascii="Times New Roman" w:hAnsi="Times New Roman" w:cs="Times New Roman"/>
          <w:sz w:val="20"/>
          <w:szCs w:val="28"/>
        </w:rPr>
        <w:t xml:space="preserve">Rubinstein, 2019), particularly with the introduction of a growing number of Internet of Things (IoT) devices and the unpredictability of how many of these devices respond to adversarial activity (Geng, 2017). Ostensibly, the </w:t>
      </w:r>
      <w:r w:rsidRPr="006D0BDD">
        <w:rPr>
          <w:rFonts w:ascii="Times New Roman" w:hAnsi="Times New Roman" w:cs="Times New Roman"/>
          <w:i/>
          <w:iCs/>
          <w:sz w:val="20"/>
          <w:szCs w:val="28"/>
        </w:rPr>
        <w:t xml:space="preserve">equation of knowledge </w:t>
      </w:r>
      <w:r w:rsidRPr="006D0BDD">
        <w:rPr>
          <w:rFonts w:ascii="Times New Roman" w:hAnsi="Times New Roman" w:cs="Times New Roman"/>
          <w:sz w:val="20"/>
          <w:szCs w:val="28"/>
        </w:rPr>
        <w:t xml:space="preserve">subjectively illustrates a unifying position to the larger philosophy of science, proving particular utility in the physical science leveraging a clear Bayesian perspective; postulations which allude to alternative theories (Lipovetsky, 2021). The researcher Lipovetsky (2021) demonstrates this a priori position in the following equation: </w:t>
      </w:r>
    </w:p>
    <w:p w14:paraId="44EAFD9C" w14:textId="77777777" w:rsidR="009D7AC5" w:rsidRPr="006D0BDD" w:rsidRDefault="009D7AC5">
      <w:pPr>
        <w:pStyle w:val="PostHeadPara"/>
        <w:spacing w:line="240" w:lineRule="auto"/>
        <w:ind w:firstLine="720"/>
        <w:jc w:val="left"/>
        <w:rPr>
          <w:rFonts w:ascii="Times New Roman" w:hAnsi="Times New Roman" w:cs="Times New Roman"/>
          <w:sz w:val="20"/>
          <w:szCs w:val="28"/>
        </w:rPr>
      </w:pPr>
    </w:p>
    <w:p w14:paraId="70FB8D05" w14:textId="77777777" w:rsidR="009D7AC5" w:rsidRPr="006D0BDD" w:rsidRDefault="00B732A9">
      <w:pPr>
        <w:pStyle w:val="PostHeadPara"/>
        <w:spacing w:line="240" w:lineRule="auto"/>
        <w:ind w:firstLine="720"/>
        <w:jc w:val="left"/>
        <w:rPr>
          <w:rFonts w:ascii="Times New Roman" w:hAnsi="Times New Roman" w:cs="Times New Roman"/>
          <w:sz w:val="20"/>
          <w:szCs w:val="28"/>
        </w:rPr>
      </w:pPr>
      <w:r w:rsidRPr="006D0BDD">
        <w:rPr>
          <w:rFonts w:ascii="Times New Roman" w:hAnsi="Times New Roman" w:cs="Times New Roman"/>
          <w:sz w:val="20"/>
          <w:szCs w:val="28"/>
        </w:rPr>
        <w:tab/>
      </w:r>
      <m:oMath>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Theory</m:t>
            </m:r>
          </m:e>
          <m:e>
            <m:r>
              <w:rPr>
                <w:rFonts w:ascii="Cambria Math" w:hAnsi="Cambria Math"/>
                <w:sz w:val="16"/>
                <w:szCs w:val="22"/>
              </w:rPr>
              <m:t>Data</m:t>
            </m:r>
          </m:e>
        </m:d>
      </m:oMath>
    </w:p>
    <w:p w14:paraId="61C8CDF5" w14:textId="6DCB3B91" w:rsidR="009D7AC5" w:rsidRPr="006D0BDD" w:rsidRDefault="00B732A9">
      <w:pPr>
        <w:pStyle w:val="PostHeadPara"/>
        <w:spacing w:line="240" w:lineRule="auto"/>
        <w:ind w:firstLine="720"/>
        <w:jc w:val="left"/>
        <w:rPr>
          <w:rFonts w:ascii="Times New Roman" w:hAnsi="Times New Roman" w:cs="Times New Roman"/>
          <w:sz w:val="20"/>
          <w:szCs w:val="20"/>
        </w:rPr>
      </w:pPr>
      <w:r w:rsidRPr="006D0BDD">
        <w:rPr>
          <w:rFonts w:ascii="Times New Roman" w:hAnsi="Times New Roman" w:cs="Times New Roman"/>
          <w:sz w:val="20"/>
          <w:szCs w:val="20"/>
        </w:rPr>
        <w:tab/>
        <w:t xml:space="preserve"> </w:t>
      </w:r>
      <m:oMath>
        <m:f>
          <m:fPr>
            <m:ctrlPr>
              <w:rPr>
                <w:rFonts w:ascii="Cambria Math" w:hAnsi="Cambria Math"/>
                <w:sz w:val="16"/>
                <w:szCs w:val="22"/>
              </w:rPr>
            </m:ctrlPr>
          </m:fPr>
          <m:num>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Theory∨Date</m:t>
                </m:r>
              </m:e>
            </m:d>
          </m:num>
          <m:den>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Data∨Theory</m:t>
                </m:r>
              </m:e>
            </m:d>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Theory</m:t>
                </m:r>
              </m:e>
            </m:d>
            <m:r>
              <w:rPr>
                <w:rFonts w:ascii="Cambria Math" w:hAnsi="Cambria Math"/>
                <w:sz w:val="16"/>
                <w:szCs w:val="22"/>
              </w:rPr>
              <m:t>+</m:t>
            </m:r>
            <m:nary>
              <m:naryPr>
                <m:chr m:val="∑"/>
                <m:supHide m:val="1"/>
                <m:ctrlPr>
                  <w:rPr>
                    <w:rFonts w:ascii="Cambria Math" w:hAnsi="Cambria Math"/>
                    <w:sz w:val="16"/>
                    <w:szCs w:val="22"/>
                  </w:rPr>
                </m:ctrlPr>
              </m:naryPr>
              <m:sub>
                <m:r>
                  <w:rPr>
                    <w:rFonts w:ascii="Cambria Math" w:hAnsi="Cambria Math"/>
                    <w:sz w:val="16"/>
                    <w:szCs w:val="22"/>
                  </w:rPr>
                  <m:t>Alter</m:t>
                </m:r>
              </m:sub>
              <m:sup/>
              <m:e>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Data∨Alter</m:t>
                    </m:r>
                  </m:e>
                </m:d>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Alter</m:t>
                    </m:r>
                  </m:e>
                </m:d>
              </m:e>
            </m:nary>
          </m:den>
        </m:f>
        <m:r>
          <w:rPr>
            <w:rFonts w:ascii="Cambria Math" w:hAnsi="Cambria Math"/>
            <w:sz w:val="16"/>
            <w:szCs w:val="22"/>
          </w:rPr>
          <m:t>,</m:t>
        </m:r>
      </m:oMath>
      <w:r w:rsidRPr="006D0BDD">
        <w:rPr>
          <w:rFonts w:ascii="Times New Roman" w:hAnsi="Times New Roman" w:cs="Times New Roman"/>
          <w:sz w:val="20"/>
          <w:szCs w:val="20"/>
        </w:rPr>
        <w:tab/>
      </w:r>
      <w:r w:rsidRPr="006D0BDD">
        <w:rPr>
          <w:rFonts w:ascii="Times New Roman" w:hAnsi="Times New Roman" w:cs="Times New Roman"/>
          <w:sz w:val="20"/>
          <w:szCs w:val="20"/>
        </w:rPr>
        <w:tab/>
      </w:r>
      <w:r w:rsidRPr="006D0BDD">
        <w:rPr>
          <w:rFonts w:ascii="Times New Roman" w:hAnsi="Times New Roman" w:cs="Times New Roman"/>
          <w:sz w:val="20"/>
          <w:szCs w:val="20"/>
        </w:rPr>
        <w:tab/>
        <w:t xml:space="preserve">       </w:t>
      </w:r>
      <w:r w:rsidR="00602578">
        <w:rPr>
          <w:rFonts w:ascii="Times New Roman" w:hAnsi="Times New Roman" w:cs="Times New Roman"/>
          <w:sz w:val="20"/>
          <w:szCs w:val="20"/>
        </w:rPr>
        <w:tab/>
      </w:r>
      <w:r w:rsidR="00602578">
        <w:rPr>
          <w:rFonts w:ascii="Times New Roman" w:hAnsi="Times New Roman" w:cs="Times New Roman"/>
          <w:sz w:val="20"/>
          <w:szCs w:val="20"/>
        </w:rPr>
        <w:tab/>
      </w:r>
      <w:r w:rsidR="00602578">
        <w:rPr>
          <w:rFonts w:ascii="Times New Roman" w:hAnsi="Times New Roman" w:cs="Times New Roman"/>
          <w:sz w:val="20"/>
          <w:szCs w:val="20"/>
        </w:rPr>
        <w:tab/>
      </w:r>
      <w:r w:rsidRPr="006D0BDD">
        <w:rPr>
          <w:rFonts w:ascii="Times New Roman" w:hAnsi="Times New Roman" w:cs="Times New Roman"/>
          <w:sz w:val="20"/>
          <w:szCs w:val="20"/>
        </w:rPr>
        <w:t>(1.0)</w:t>
      </w:r>
    </w:p>
    <w:p w14:paraId="4B94D5A5" w14:textId="77777777" w:rsidR="009D7AC5" w:rsidRPr="006D0BDD" w:rsidRDefault="009D7AC5">
      <w:pPr>
        <w:pStyle w:val="PostHeadPara"/>
        <w:spacing w:line="240" w:lineRule="auto"/>
        <w:ind w:left="720"/>
        <w:jc w:val="left"/>
        <w:rPr>
          <w:rFonts w:ascii="Times New Roman" w:hAnsi="Times New Roman" w:cs="Times New Roman"/>
          <w:sz w:val="20"/>
          <w:szCs w:val="20"/>
        </w:rPr>
      </w:pPr>
    </w:p>
    <w:p w14:paraId="0978F9A5" w14:textId="77777777" w:rsidR="009D7AC5" w:rsidRPr="006D0BDD" w:rsidRDefault="00B732A9">
      <w:pPr>
        <w:pStyle w:val="PostHeadPara"/>
        <w:spacing w:line="240" w:lineRule="auto"/>
        <w:ind w:left="720"/>
        <w:jc w:val="left"/>
        <w:rPr>
          <w:rFonts w:ascii="Times New Roman" w:hAnsi="Times New Roman" w:cs="Times New Roman"/>
          <w:iCs/>
          <w:sz w:val="20"/>
          <w:szCs w:val="28"/>
        </w:rPr>
      </w:pPr>
      <w:r w:rsidRPr="006D0BDD">
        <w:rPr>
          <w:rFonts w:ascii="Times New Roman" w:hAnsi="Times New Roman" w:cs="Times New Roman"/>
          <w:sz w:val="20"/>
          <w:szCs w:val="20"/>
        </w:rPr>
        <w:t xml:space="preserve">where Alter denotes all the alternative theories. From the prior </w:t>
      </w:r>
      <m:oMath>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Theory</m:t>
            </m:r>
          </m:e>
        </m:d>
      </m:oMath>
      <w:r w:rsidRPr="006D0BDD">
        <w:rPr>
          <w:rFonts w:ascii="Times New Roman" w:hAnsi="Times New Roman" w:cs="Times New Roman"/>
          <w:sz w:val="20"/>
          <w:szCs w:val="28"/>
        </w:rPr>
        <w:t xml:space="preserve">, with the likelihood </w:t>
      </w:r>
      <m:oMath>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Theory</m:t>
            </m:r>
          </m:e>
          <m:e>
            <m:r>
              <w:rPr>
                <w:rFonts w:ascii="Cambria Math" w:hAnsi="Cambria Math"/>
                <w:sz w:val="16"/>
                <w:szCs w:val="22"/>
              </w:rPr>
              <m:t>Data</m:t>
            </m:r>
          </m:e>
        </m:d>
      </m:oMath>
      <w:r w:rsidRPr="006D0BDD">
        <w:rPr>
          <w:rFonts w:ascii="Times New Roman" w:hAnsi="Times New Roman" w:cs="Times New Roman"/>
          <w:iCs/>
          <w:sz w:val="20"/>
          <w:szCs w:val="28"/>
        </w:rPr>
        <w:t xml:space="preserve"> and the partition function </w:t>
      </w:r>
      <m:oMath>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Data</m:t>
            </m:r>
          </m:e>
        </m:d>
      </m:oMath>
      <w:r w:rsidRPr="006D0BDD">
        <w:rPr>
          <w:rFonts w:ascii="Times New Roman" w:hAnsi="Times New Roman" w:cs="Times New Roman"/>
          <w:sz w:val="20"/>
          <w:szCs w:val="28"/>
        </w:rPr>
        <w:t xml:space="preserve"> which equals the expression in the denominator, the posterior probability </w:t>
      </w:r>
      <m:oMath>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Theory</m:t>
            </m:r>
          </m:e>
          <m:e>
            <m:r>
              <w:rPr>
                <w:rFonts w:ascii="Cambria Math" w:hAnsi="Cambria Math"/>
                <w:sz w:val="16"/>
                <w:szCs w:val="22"/>
              </w:rPr>
              <m:t>Data</m:t>
            </m:r>
          </m:e>
        </m:d>
      </m:oMath>
      <w:r w:rsidRPr="006D0BDD">
        <w:rPr>
          <w:rFonts w:ascii="Times New Roman" w:hAnsi="Times New Roman" w:cs="Times New Roman"/>
          <w:iCs/>
          <w:sz w:val="20"/>
          <w:szCs w:val="28"/>
        </w:rPr>
        <w:t xml:space="preserve"> of the Theory supported by data yields. (pg.140)</w:t>
      </w:r>
    </w:p>
    <w:p w14:paraId="3DEEC669" w14:textId="77777777" w:rsidR="009D7AC5" w:rsidRPr="006D0BDD" w:rsidRDefault="009D7AC5">
      <w:pPr>
        <w:pStyle w:val="PostHeadPara"/>
        <w:spacing w:line="240" w:lineRule="auto"/>
        <w:jc w:val="left"/>
        <w:rPr>
          <w:rFonts w:ascii="Times New Roman" w:hAnsi="Times New Roman" w:cs="Times New Roman"/>
          <w:iCs/>
          <w:sz w:val="20"/>
          <w:szCs w:val="28"/>
        </w:rPr>
      </w:pPr>
    </w:p>
    <w:p w14:paraId="504A85FE" w14:textId="77777777" w:rsidR="009D7AC5" w:rsidRPr="006D0BDD" w:rsidRDefault="00B732A9">
      <w:pPr>
        <w:pStyle w:val="PostHeadPara"/>
        <w:spacing w:line="240" w:lineRule="auto"/>
        <w:jc w:val="left"/>
        <w:rPr>
          <w:rFonts w:ascii="Times New Roman" w:hAnsi="Times New Roman" w:cs="Times New Roman"/>
          <w:iCs/>
          <w:sz w:val="20"/>
          <w:szCs w:val="28"/>
        </w:rPr>
      </w:pPr>
      <w:r w:rsidRPr="006D0BDD">
        <w:rPr>
          <w:rFonts w:ascii="Times New Roman" w:hAnsi="Times New Roman" w:cs="Times New Roman"/>
          <w:iCs/>
          <w:sz w:val="20"/>
          <w:szCs w:val="28"/>
        </w:rPr>
        <w:t>As indicated in Bayesian logic, updating one’s belief system with all possible alternative is an impossibility (Theodoridis, 2015). Further, the researcher Lipovetsky (2021), presents these alternatives illustrated in the following:</w:t>
      </w:r>
    </w:p>
    <w:p w14:paraId="3656B9AB" w14:textId="77777777" w:rsidR="009D7AC5" w:rsidRPr="006D0BDD" w:rsidRDefault="009D7AC5">
      <w:pPr>
        <w:pStyle w:val="PostHeadPara"/>
        <w:spacing w:line="240" w:lineRule="auto"/>
        <w:jc w:val="left"/>
        <w:rPr>
          <w:rFonts w:ascii="Times New Roman" w:hAnsi="Times New Roman" w:cs="Times New Roman"/>
          <w:iCs/>
          <w:sz w:val="20"/>
          <w:szCs w:val="28"/>
        </w:rPr>
      </w:pPr>
    </w:p>
    <w:p w14:paraId="5D140C28" w14:textId="66729FB8" w:rsidR="009D7AC5" w:rsidRPr="006D0BDD" w:rsidRDefault="00B732A9">
      <w:pPr>
        <w:pStyle w:val="PostHeadPara"/>
        <w:spacing w:line="240" w:lineRule="auto"/>
        <w:jc w:val="left"/>
        <w:rPr>
          <w:rFonts w:ascii="Times New Roman" w:hAnsi="Times New Roman" w:cs="Times New Roman"/>
          <w:iCs/>
          <w:sz w:val="20"/>
          <w:szCs w:val="28"/>
        </w:rPr>
      </w:pPr>
      <w:r w:rsidRPr="006D0BDD">
        <w:rPr>
          <w:rFonts w:ascii="Times New Roman" w:hAnsi="Times New Roman" w:cs="Times New Roman"/>
          <w:iCs/>
          <w:sz w:val="20"/>
          <w:szCs w:val="28"/>
        </w:rPr>
        <w:tab/>
      </w:r>
      <w:r w:rsidRPr="006D0BDD">
        <w:rPr>
          <w:rFonts w:ascii="Times New Roman" w:hAnsi="Times New Roman" w:cs="Times New Roman"/>
          <w:iCs/>
          <w:sz w:val="20"/>
          <w:szCs w:val="28"/>
        </w:rPr>
        <w:tab/>
      </w:r>
      <m:oMath>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T</m:t>
            </m:r>
          </m:e>
          <m:e>
            <m:r>
              <w:rPr>
                <w:rFonts w:ascii="Cambria Math" w:hAnsi="Cambria Math"/>
                <w:sz w:val="16"/>
                <w:szCs w:val="22"/>
              </w:rPr>
              <m:t>News∧D</m:t>
            </m:r>
          </m:e>
        </m:d>
        <m:r>
          <w:rPr>
            <w:rFonts w:ascii="Cambria Math" w:hAnsi="Cambria Math"/>
            <w:sz w:val="16"/>
            <w:szCs w:val="22"/>
          </w:rPr>
          <m:t>=</m:t>
        </m:r>
        <m:f>
          <m:fPr>
            <m:ctrlPr>
              <w:rPr>
                <w:rFonts w:ascii="Cambria Math" w:hAnsi="Cambria Math"/>
                <w:sz w:val="16"/>
                <w:szCs w:val="22"/>
              </w:rPr>
            </m:ctrlPr>
          </m:fPr>
          <m:num>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News</m:t>
                </m:r>
              </m:e>
              <m:e>
                <m:r>
                  <w:rPr>
                    <w:rFonts w:ascii="Cambria Math" w:hAnsi="Cambria Math"/>
                    <w:sz w:val="16"/>
                    <w:szCs w:val="22"/>
                  </w:rPr>
                  <m:t>T∧D</m:t>
                </m:r>
              </m:e>
            </m:d>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T</m:t>
                </m:r>
              </m:e>
              <m:e>
                <m:r>
                  <w:rPr>
                    <w:rFonts w:ascii="Cambria Math" w:hAnsi="Cambria Math"/>
                    <w:sz w:val="16"/>
                    <w:szCs w:val="22"/>
                  </w:rPr>
                  <m:t>D</m:t>
                </m:r>
              </m:e>
            </m:d>
          </m:num>
          <m:den>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News</m:t>
                </m:r>
              </m:e>
              <m:e>
                <m:r>
                  <w:rPr>
                    <w:rFonts w:ascii="Cambria Math" w:hAnsi="Cambria Math"/>
                    <w:sz w:val="16"/>
                    <w:szCs w:val="22"/>
                  </w:rPr>
                  <m:t>D</m:t>
                </m:r>
              </m:e>
            </m:d>
          </m:den>
        </m:f>
      </m:oMath>
      <w:r w:rsidRPr="006D0BDD">
        <w:rPr>
          <w:rFonts w:ascii="Times New Roman" w:hAnsi="Times New Roman" w:cs="Times New Roman"/>
          <w:iCs/>
          <w:sz w:val="20"/>
          <w:szCs w:val="28"/>
        </w:rPr>
        <w:t>,</w:t>
      </w:r>
      <w:r w:rsidRPr="006D0BDD">
        <w:rPr>
          <w:rFonts w:ascii="Times New Roman" w:hAnsi="Times New Roman" w:cs="Times New Roman"/>
          <w:iCs/>
          <w:sz w:val="20"/>
          <w:szCs w:val="28"/>
        </w:rPr>
        <w:tab/>
      </w:r>
      <w:r w:rsidRPr="006D0BDD">
        <w:rPr>
          <w:rFonts w:ascii="Times New Roman" w:hAnsi="Times New Roman" w:cs="Times New Roman"/>
          <w:iCs/>
          <w:sz w:val="20"/>
          <w:szCs w:val="28"/>
        </w:rPr>
        <w:tab/>
      </w:r>
      <w:r w:rsidRPr="006D0BDD">
        <w:rPr>
          <w:rFonts w:ascii="Times New Roman" w:hAnsi="Times New Roman" w:cs="Times New Roman"/>
          <w:iCs/>
          <w:sz w:val="20"/>
          <w:szCs w:val="28"/>
        </w:rPr>
        <w:tab/>
      </w:r>
      <w:r w:rsidRPr="006D0BDD">
        <w:rPr>
          <w:rFonts w:ascii="Times New Roman" w:hAnsi="Times New Roman" w:cs="Times New Roman"/>
          <w:iCs/>
          <w:sz w:val="20"/>
          <w:szCs w:val="28"/>
        </w:rPr>
        <w:tab/>
        <w:t xml:space="preserve">       </w:t>
      </w:r>
      <w:r w:rsidR="00602578">
        <w:rPr>
          <w:rFonts w:ascii="Times New Roman" w:hAnsi="Times New Roman" w:cs="Times New Roman"/>
          <w:iCs/>
          <w:sz w:val="20"/>
          <w:szCs w:val="28"/>
        </w:rPr>
        <w:tab/>
      </w:r>
      <w:r w:rsidR="00602578">
        <w:rPr>
          <w:rFonts w:ascii="Times New Roman" w:hAnsi="Times New Roman" w:cs="Times New Roman"/>
          <w:iCs/>
          <w:sz w:val="20"/>
          <w:szCs w:val="28"/>
        </w:rPr>
        <w:tab/>
      </w:r>
      <w:r w:rsidR="00602578">
        <w:rPr>
          <w:rFonts w:ascii="Times New Roman" w:hAnsi="Times New Roman" w:cs="Times New Roman"/>
          <w:iCs/>
          <w:sz w:val="20"/>
          <w:szCs w:val="28"/>
        </w:rPr>
        <w:tab/>
      </w:r>
      <w:r w:rsidRPr="006D0BDD">
        <w:rPr>
          <w:rFonts w:ascii="Times New Roman" w:hAnsi="Times New Roman" w:cs="Times New Roman"/>
          <w:iCs/>
          <w:sz w:val="20"/>
          <w:szCs w:val="28"/>
        </w:rPr>
        <w:t>(1.1)</w:t>
      </w:r>
    </w:p>
    <w:p w14:paraId="45FB0818" w14:textId="77777777" w:rsidR="009D7AC5" w:rsidRPr="006D0BDD" w:rsidRDefault="009D7AC5">
      <w:pPr>
        <w:pStyle w:val="PostHeadPara"/>
        <w:spacing w:line="240" w:lineRule="auto"/>
        <w:ind w:left="720"/>
        <w:jc w:val="left"/>
        <w:rPr>
          <w:rFonts w:ascii="Times New Roman" w:hAnsi="Times New Roman" w:cs="Times New Roman"/>
          <w:sz w:val="20"/>
          <w:szCs w:val="28"/>
        </w:rPr>
      </w:pPr>
    </w:p>
    <w:p w14:paraId="6CE53D13" w14:textId="77777777" w:rsidR="009D7AC5" w:rsidRPr="006D0BDD" w:rsidRDefault="00B732A9">
      <w:pPr>
        <w:pStyle w:val="PostHeadPara"/>
        <w:spacing w:line="240" w:lineRule="auto"/>
        <w:ind w:left="720"/>
        <w:jc w:val="left"/>
        <w:rPr>
          <w:rFonts w:ascii="Times New Roman" w:hAnsi="Times New Roman" w:cs="Times New Roman"/>
          <w:sz w:val="20"/>
          <w:szCs w:val="28"/>
        </w:rPr>
      </w:pPr>
      <w:r w:rsidRPr="006D0BDD">
        <w:rPr>
          <w:rFonts w:ascii="Times New Roman" w:hAnsi="Times New Roman" w:cs="Times New Roman"/>
          <w:sz w:val="20"/>
          <w:szCs w:val="28"/>
        </w:rPr>
        <w:t xml:space="preserve">where </w:t>
      </w:r>
      <w:r w:rsidRPr="006D0BDD">
        <w:rPr>
          <w:rFonts w:ascii="Times New Roman" w:hAnsi="Times New Roman" w:cs="Times New Roman"/>
          <w:i/>
          <w:iCs/>
          <w:sz w:val="20"/>
          <w:szCs w:val="28"/>
        </w:rPr>
        <w:t xml:space="preserve">T </w:t>
      </w:r>
      <w:r w:rsidRPr="006D0BDD">
        <w:rPr>
          <w:rFonts w:ascii="Times New Roman" w:hAnsi="Times New Roman" w:cs="Times New Roman"/>
          <w:sz w:val="20"/>
          <w:szCs w:val="28"/>
        </w:rPr>
        <w:t xml:space="preserve">and </w:t>
      </w:r>
      <w:r w:rsidRPr="006D0BDD">
        <w:rPr>
          <w:rFonts w:ascii="Times New Roman" w:hAnsi="Times New Roman" w:cs="Times New Roman"/>
          <w:i/>
          <w:iCs/>
          <w:sz w:val="20"/>
          <w:szCs w:val="28"/>
        </w:rPr>
        <w:t>D</w:t>
      </w:r>
      <w:r w:rsidRPr="006D0BDD">
        <w:rPr>
          <w:rFonts w:ascii="Times New Roman" w:hAnsi="Times New Roman" w:cs="Times New Roman"/>
          <w:sz w:val="20"/>
          <w:szCs w:val="28"/>
        </w:rPr>
        <w:t xml:space="preserve"> denote the </w:t>
      </w:r>
      <w:r w:rsidRPr="006D0BDD">
        <w:rPr>
          <w:rFonts w:ascii="Times New Roman" w:hAnsi="Times New Roman" w:cs="Times New Roman"/>
          <w:i/>
          <w:iCs/>
          <w:sz w:val="20"/>
          <w:szCs w:val="28"/>
        </w:rPr>
        <w:t>[Theory]</w:t>
      </w:r>
      <w:r w:rsidRPr="006D0BDD">
        <w:rPr>
          <w:rFonts w:ascii="Times New Roman" w:hAnsi="Times New Roman" w:cs="Times New Roman"/>
          <w:sz w:val="20"/>
          <w:szCs w:val="28"/>
        </w:rPr>
        <w:t xml:space="preserve"> and </w:t>
      </w:r>
      <w:r w:rsidRPr="006D0BDD">
        <w:rPr>
          <w:rFonts w:ascii="Times New Roman" w:hAnsi="Times New Roman" w:cs="Times New Roman"/>
          <w:i/>
          <w:iCs/>
          <w:sz w:val="20"/>
          <w:szCs w:val="28"/>
        </w:rPr>
        <w:t>[Data]</w:t>
      </w:r>
      <w:r w:rsidRPr="006D0BDD">
        <w:rPr>
          <w:rFonts w:ascii="Times New Roman" w:hAnsi="Times New Roman" w:cs="Times New Roman"/>
          <w:sz w:val="20"/>
          <w:szCs w:val="28"/>
        </w:rPr>
        <w:t xml:space="preserve">, respectively. When the new data News have been obtained independently from the past data </w:t>
      </w:r>
      <w:r w:rsidRPr="006D0BDD">
        <w:rPr>
          <w:rFonts w:ascii="Times New Roman" w:hAnsi="Times New Roman" w:cs="Times New Roman"/>
          <w:i/>
          <w:iCs/>
          <w:sz w:val="20"/>
          <w:szCs w:val="28"/>
        </w:rPr>
        <w:t>D</w:t>
      </w:r>
      <w:r w:rsidRPr="006D0BDD">
        <w:rPr>
          <w:rFonts w:ascii="Times New Roman" w:hAnsi="Times New Roman" w:cs="Times New Roman"/>
          <w:sz w:val="20"/>
          <w:szCs w:val="28"/>
        </w:rPr>
        <w:t>, the Bayesian inference reduces to</w:t>
      </w:r>
    </w:p>
    <w:p w14:paraId="049F31CB" w14:textId="77777777" w:rsidR="009D7AC5" w:rsidRPr="006D0BDD" w:rsidRDefault="009D7AC5">
      <w:pPr>
        <w:pStyle w:val="PostHeadPara"/>
        <w:spacing w:line="240" w:lineRule="auto"/>
        <w:ind w:left="720"/>
        <w:jc w:val="left"/>
        <w:rPr>
          <w:rFonts w:ascii="Times New Roman" w:hAnsi="Times New Roman" w:cs="Times New Roman"/>
          <w:sz w:val="20"/>
          <w:szCs w:val="28"/>
        </w:rPr>
      </w:pPr>
    </w:p>
    <w:p w14:paraId="55FD348D" w14:textId="77777777" w:rsidR="009D7AC5" w:rsidRPr="006D0BDD" w:rsidRDefault="00B732A9">
      <w:pPr>
        <w:pStyle w:val="PostHeadPara"/>
        <w:spacing w:line="240" w:lineRule="auto"/>
        <w:ind w:left="720"/>
        <w:jc w:val="left"/>
        <w:rPr>
          <w:rFonts w:ascii="Times New Roman" w:hAnsi="Times New Roman" w:cs="Times New Roman"/>
          <w:iCs/>
          <w:sz w:val="20"/>
          <w:szCs w:val="28"/>
        </w:rPr>
      </w:pPr>
      <w:r w:rsidRPr="006D0BDD">
        <w:rPr>
          <w:rFonts w:ascii="Times New Roman" w:hAnsi="Times New Roman" w:cs="Times New Roman"/>
          <w:sz w:val="20"/>
          <w:szCs w:val="28"/>
        </w:rPr>
        <w:tab/>
      </w:r>
      <w:r w:rsidRPr="006D0BDD">
        <w:rPr>
          <w:rFonts w:ascii="Times New Roman" w:hAnsi="Times New Roman" w:cs="Times New Roman"/>
          <w:sz w:val="20"/>
          <w:szCs w:val="28"/>
        </w:rPr>
        <w:tab/>
      </w:r>
      <w:r w:rsidRPr="006D0BDD">
        <w:rPr>
          <w:rFonts w:ascii="Times New Roman" w:hAnsi="Times New Roman" w:cs="Times New Roman"/>
          <w:sz w:val="20"/>
          <w:szCs w:val="28"/>
        </w:rPr>
        <w:tab/>
      </w:r>
      <m:oMath>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T</m:t>
            </m:r>
          </m:e>
          <m:e>
            <m:r>
              <w:rPr>
                <w:rFonts w:ascii="Cambria Math" w:hAnsi="Cambria Math"/>
                <w:sz w:val="16"/>
                <w:szCs w:val="22"/>
              </w:rPr>
              <m:t>News∧D</m:t>
            </m:r>
          </m:e>
        </m:d>
      </m:oMath>
    </w:p>
    <w:p w14:paraId="5317B71C" w14:textId="48AB1515" w:rsidR="009D7AC5" w:rsidRPr="006D0BDD" w:rsidRDefault="00B732A9">
      <w:pPr>
        <w:pStyle w:val="PostHeadPara"/>
        <w:spacing w:before="240" w:line="240" w:lineRule="auto"/>
        <w:ind w:left="720"/>
        <w:jc w:val="left"/>
        <w:rPr>
          <w:rFonts w:ascii="Times New Roman" w:hAnsi="Times New Roman" w:cs="Times New Roman"/>
          <w:sz w:val="20"/>
          <w:szCs w:val="28"/>
        </w:rPr>
      </w:pPr>
      <w:r w:rsidRPr="006D0BDD">
        <w:rPr>
          <w:rFonts w:ascii="Times New Roman" w:hAnsi="Times New Roman" w:cs="Times New Roman"/>
          <w:iCs/>
          <w:sz w:val="20"/>
          <w:szCs w:val="28"/>
        </w:rPr>
        <w:tab/>
      </w:r>
      <w:r w:rsidRPr="006D0BDD">
        <w:rPr>
          <w:rFonts w:ascii="Times New Roman" w:hAnsi="Times New Roman" w:cs="Times New Roman"/>
          <w:iCs/>
          <w:sz w:val="20"/>
          <w:szCs w:val="28"/>
        </w:rPr>
        <w:tab/>
      </w:r>
      <m:oMath>
        <m:f>
          <m:fPr>
            <m:ctrlPr>
              <w:rPr>
                <w:rFonts w:ascii="Cambria Math" w:hAnsi="Cambria Math"/>
                <w:sz w:val="16"/>
                <w:szCs w:val="22"/>
              </w:rPr>
            </m:ctrlPr>
          </m:fPr>
          <m:num>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News∨T</m:t>
                </m:r>
              </m:e>
            </m:d>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T∨D</m:t>
                </m:r>
              </m:e>
            </m:d>
          </m:num>
          <m:den>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News∨T</m:t>
                </m:r>
              </m:e>
            </m:d>
            <m:r>
              <w:rPr>
                <w:rFonts w:ascii="Cambria Math" w:hAnsi="Cambria Math"/>
                <w:sz w:val="16"/>
                <w:szCs w:val="22"/>
              </w:rPr>
              <m:t>P</m:t>
            </m:r>
          </m:den>
        </m:f>
      </m:oMath>
      <w:r w:rsidRPr="006D0BDD">
        <w:rPr>
          <w:rFonts w:ascii="Times New Roman" w:hAnsi="Times New Roman" w:cs="Times New Roman"/>
          <w:sz w:val="20"/>
          <w:szCs w:val="28"/>
        </w:rPr>
        <w:t xml:space="preserve">. (pg. 140); </w:t>
      </w:r>
      <w:r w:rsidRPr="006D0BDD">
        <w:rPr>
          <w:rFonts w:ascii="Times New Roman" w:hAnsi="Times New Roman" w:cs="Times New Roman"/>
          <w:sz w:val="20"/>
          <w:szCs w:val="28"/>
        </w:rPr>
        <w:tab/>
      </w:r>
      <w:r w:rsidRPr="006D0BDD">
        <w:rPr>
          <w:rFonts w:ascii="Times New Roman" w:hAnsi="Times New Roman" w:cs="Times New Roman"/>
          <w:sz w:val="20"/>
          <w:szCs w:val="28"/>
        </w:rPr>
        <w:tab/>
        <w:t xml:space="preserve">       </w:t>
      </w:r>
      <w:r w:rsidR="00602578">
        <w:rPr>
          <w:rFonts w:ascii="Times New Roman" w:hAnsi="Times New Roman" w:cs="Times New Roman"/>
          <w:sz w:val="20"/>
          <w:szCs w:val="28"/>
        </w:rPr>
        <w:tab/>
      </w:r>
      <w:r w:rsidR="00602578">
        <w:rPr>
          <w:rFonts w:ascii="Times New Roman" w:hAnsi="Times New Roman" w:cs="Times New Roman"/>
          <w:sz w:val="20"/>
          <w:szCs w:val="28"/>
        </w:rPr>
        <w:tab/>
      </w:r>
      <w:r w:rsidR="00602578">
        <w:rPr>
          <w:rFonts w:ascii="Times New Roman" w:hAnsi="Times New Roman" w:cs="Times New Roman"/>
          <w:sz w:val="20"/>
          <w:szCs w:val="28"/>
        </w:rPr>
        <w:tab/>
      </w:r>
      <w:r w:rsidR="00602578">
        <w:rPr>
          <w:rFonts w:ascii="Times New Roman" w:hAnsi="Times New Roman" w:cs="Times New Roman"/>
          <w:sz w:val="20"/>
          <w:szCs w:val="28"/>
        </w:rPr>
        <w:tab/>
      </w:r>
      <w:r w:rsidR="00602578">
        <w:rPr>
          <w:rFonts w:ascii="Times New Roman" w:hAnsi="Times New Roman" w:cs="Times New Roman"/>
          <w:sz w:val="20"/>
          <w:szCs w:val="28"/>
        </w:rPr>
        <w:tab/>
      </w:r>
      <w:r w:rsidRPr="006D0BDD">
        <w:rPr>
          <w:rFonts w:ascii="Times New Roman" w:hAnsi="Times New Roman" w:cs="Times New Roman"/>
          <w:sz w:val="20"/>
          <w:szCs w:val="28"/>
        </w:rPr>
        <w:t>(1.2)</w:t>
      </w:r>
    </w:p>
    <w:p w14:paraId="53128261" w14:textId="77777777" w:rsidR="009D7AC5" w:rsidRPr="006D0BDD" w:rsidRDefault="009D7AC5">
      <w:pPr>
        <w:pStyle w:val="PostHeadPara"/>
        <w:spacing w:line="240" w:lineRule="auto"/>
        <w:jc w:val="left"/>
        <w:rPr>
          <w:rFonts w:ascii="Times New Roman" w:hAnsi="Times New Roman" w:cs="Times New Roman"/>
          <w:sz w:val="20"/>
          <w:szCs w:val="28"/>
        </w:rPr>
      </w:pPr>
    </w:p>
    <w:p w14:paraId="5D8A6D17" w14:textId="196D0642" w:rsidR="009D7AC5" w:rsidRPr="006D0BDD" w:rsidRDefault="00B732A9">
      <w:pPr>
        <w:pStyle w:val="PostHeadPara"/>
        <w:spacing w:before="240" w:line="240" w:lineRule="auto"/>
        <w:jc w:val="left"/>
        <w:rPr>
          <w:rFonts w:ascii="Times New Roman" w:hAnsi="Times New Roman" w:cs="Times New Roman"/>
          <w:iCs/>
          <w:sz w:val="20"/>
          <w:szCs w:val="28"/>
        </w:rPr>
      </w:pPr>
      <w:r w:rsidRPr="006D0BDD">
        <w:rPr>
          <w:rFonts w:ascii="Times New Roman" w:hAnsi="Times New Roman" w:cs="Times New Roman"/>
          <w:sz w:val="20"/>
          <w:szCs w:val="28"/>
        </w:rPr>
        <w:t>This postulation suggests that both priors and alternatives are probabilities applied from a Bayesian perspective (</w:t>
      </w:r>
      <w:r w:rsidRPr="006D0BDD">
        <w:rPr>
          <w:rFonts w:ascii="Times New Roman" w:hAnsi="Times New Roman" w:cs="Times New Roman"/>
          <w:iCs/>
          <w:sz w:val="20"/>
          <w:szCs w:val="28"/>
        </w:rPr>
        <w:t xml:space="preserve">Lipovetsky, 2021). If modeling performance outputs the lowest BIC, the model’s architecture possess the most potential for accurate classification </w:t>
      </w:r>
      <w:r w:rsidR="008C3D73">
        <w:rPr>
          <w:rFonts w:ascii="Times New Roman" w:hAnsi="Times New Roman" w:cs="Times New Roman"/>
          <w:iCs/>
          <w:sz w:val="20"/>
          <w:szCs w:val="28"/>
        </w:rPr>
        <w:t>[7</w:t>
      </w:r>
      <w:r w:rsidRPr="006D0BDD">
        <w:rPr>
          <w:rFonts w:ascii="Times New Roman" w:hAnsi="Times New Roman" w:cs="Times New Roman"/>
          <w:iCs/>
          <w:sz w:val="20"/>
          <w:szCs w:val="28"/>
        </w:rPr>
        <w:t xml:space="preserve">; </w:t>
      </w:r>
      <w:r w:rsidRPr="006D0BDD">
        <w:rPr>
          <w:rFonts w:ascii="Times New Roman" w:hAnsi="Times New Roman" w:cs="Times New Roman"/>
          <w:sz w:val="20"/>
          <w:szCs w:val="28"/>
        </w:rPr>
        <w:t>Sugiyama et al., 2012</w:t>
      </w:r>
      <w:r w:rsidRPr="006D0BDD">
        <w:rPr>
          <w:rFonts w:ascii="Times New Roman" w:hAnsi="Times New Roman" w:cs="Times New Roman"/>
          <w:iCs/>
          <w:sz w:val="20"/>
          <w:szCs w:val="28"/>
        </w:rPr>
        <w:t xml:space="preserve">).  However, this measurement is calculated during training epochs independent of a formalized confusion matrix; F1 score; Receiver Operating Characteristic (ROC), and so on (Du &amp; Swamy, 2019). </w:t>
      </w:r>
    </w:p>
    <w:p w14:paraId="7E7A376A" w14:textId="69319029" w:rsidR="002724D1" w:rsidRPr="006D0BDD" w:rsidRDefault="00CF6284" w:rsidP="002872A1">
      <w:pPr>
        <w:pStyle w:val="PostHeadPara"/>
        <w:spacing w:before="240" w:line="276" w:lineRule="auto"/>
        <w:jc w:val="left"/>
        <w:rPr>
          <w:rFonts w:ascii="Times New Roman" w:hAnsi="Times New Roman" w:cs="Times New Roman"/>
          <w:iCs/>
          <w:sz w:val="20"/>
          <w:szCs w:val="28"/>
        </w:rPr>
      </w:pPr>
      <w:r w:rsidRPr="006D0BDD">
        <w:rPr>
          <w:rFonts w:ascii="Times New Roman" w:hAnsi="Times New Roman" w:cs="Times New Roman"/>
          <w:iCs/>
          <w:sz w:val="20"/>
          <w:szCs w:val="28"/>
        </w:rPr>
        <w:t xml:space="preserve">Now, let us discuss the types of </w:t>
      </w:r>
      <w:r w:rsidR="009D5627" w:rsidRPr="006D0BDD">
        <w:rPr>
          <w:rFonts w:ascii="Times New Roman" w:hAnsi="Times New Roman" w:cs="Times New Roman"/>
          <w:iCs/>
          <w:sz w:val="20"/>
          <w:szCs w:val="28"/>
        </w:rPr>
        <w:t xml:space="preserve">probabilistic </w:t>
      </w:r>
      <w:r w:rsidR="008F44C9" w:rsidRPr="006D0BDD">
        <w:rPr>
          <w:rFonts w:ascii="Times New Roman" w:hAnsi="Times New Roman" w:cs="Times New Roman"/>
          <w:iCs/>
          <w:sz w:val="20"/>
          <w:szCs w:val="28"/>
        </w:rPr>
        <w:t xml:space="preserve">graphical </w:t>
      </w:r>
      <w:r w:rsidR="009D5627" w:rsidRPr="006D0BDD">
        <w:rPr>
          <w:rFonts w:ascii="Times New Roman" w:hAnsi="Times New Roman" w:cs="Times New Roman"/>
          <w:iCs/>
          <w:sz w:val="20"/>
          <w:szCs w:val="28"/>
        </w:rPr>
        <w:t xml:space="preserve">models </w:t>
      </w:r>
      <w:r w:rsidR="00DC2471" w:rsidRPr="006D0BDD">
        <w:rPr>
          <w:rFonts w:ascii="Times New Roman" w:hAnsi="Times New Roman" w:cs="Times New Roman"/>
          <w:iCs/>
          <w:sz w:val="20"/>
          <w:szCs w:val="28"/>
        </w:rPr>
        <w:t>of interests. These models are</w:t>
      </w:r>
      <w:r w:rsidR="00EA59CA" w:rsidRPr="006D0BDD">
        <w:rPr>
          <w:rFonts w:ascii="Times New Roman" w:hAnsi="Times New Roman" w:cs="Times New Roman"/>
          <w:iCs/>
          <w:sz w:val="20"/>
          <w:szCs w:val="28"/>
        </w:rPr>
        <w:t>:</w:t>
      </w:r>
    </w:p>
    <w:p w14:paraId="0CD6F9E4" w14:textId="774F2B1D" w:rsidR="00EA59CA" w:rsidRPr="006D0BDD" w:rsidRDefault="00042182" w:rsidP="002872A1">
      <w:pPr>
        <w:pStyle w:val="PostHeadPara"/>
        <w:numPr>
          <w:ilvl w:val="0"/>
          <w:numId w:val="8"/>
        </w:numPr>
        <w:spacing w:line="276" w:lineRule="auto"/>
        <w:jc w:val="left"/>
        <w:rPr>
          <w:rFonts w:ascii="Times New Roman" w:hAnsi="Times New Roman" w:cs="Times New Roman"/>
          <w:iCs/>
          <w:sz w:val="20"/>
          <w:szCs w:val="28"/>
        </w:rPr>
      </w:pPr>
      <w:r w:rsidRPr="006D0BDD">
        <w:rPr>
          <w:rFonts w:ascii="Times New Roman" w:hAnsi="Times New Roman" w:cs="Times New Roman"/>
          <w:iCs/>
          <w:sz w:val="20"/>
          <w:szCs w:val="28"/>
        </w:rPr>
        <w:t xml:space="preserve">conditional Bayesian </w:t>
      </w:r>
      <w:r w:rsidR="008B4568" w:rsidRPr="006D0BDD">
        <w:rPr>
          <w:rFonts w:ascii="Times New Roman" w:hAnsi="Times New Roman" w:cs="Times New Roman"/>
          <w:iCs/>
          <w:sz w:val="20"/>
          <w:szCs w:val="28"/>
        </w:rPr>
        <w:t>networks</w:t>
      </w:r>
    </w:p>
    <w:p w14:paraId="385120B3" w14:textId="4956764E" w:rsidR="008B4568" w:rsidRPr="006D0BDD" w:rsidRDefault="008B4568" w:rsidP="00042182">
      <w:pPr>
        <w:pStyle w:val="PostHeadPara"/>
        <w:numPr>
          <w:ilvl w:val="0"/>
          <w:numId w:val="8"/>
        </w:numPr>
        <w:spacing w:line="240" w:lineRule="auto"/>
        <w:jc w:val="left"/>
        <w:rPr>
          <w:rFonts w:ascii="Times New Roman" w:hAnsi="Times New Roman" w:cs="Times New Roman"/>
          <w:iCs/>
          <w:sz w:val="20"/>
          <w:szCs w:val="28"/>
        </w:rPr>
      </w:pPr>
      <w:r w:rsidRPr="006D0BDD">
        <w:rPr>
          <w:rFonts w:ascii="Times New Roman" w:hAnsi="Times New Roman" w:cs="Times New Roman"/>
          <w:iCs/>
          <w:sz w:val="20"/>
          <w:szCs w:val="28"/>
        </w:rPr>
        <w:t xml:space="preserve">temporal Bayesian </w:t>
      </w:r>
      <w:r w:rsidR="00BD514C" w:rsidRPr="006D0BDD">
        <w:rPr>
          <w:rFonts w:ascii="Times New Roman" w:hAnsi="Times New Roman" w:cs="Times New Roman"/>
          <w:iCs/>
          <w:sz w:val="20"/>
          <w:szCs w:val="28"/>
        </w:rPr>
        <w:t>networks</w:t>
      </w:r>
    </w:p>
    <w:p w14:paraId="5CF3C52E" w14:textId="2BF6BC53" w:rsidR="00BD514C" w:rsidRPr="006D0BDD" w:rsidRDefault="00F7047F" w:rsidP="00042182">
      <w:pPr>
        <w:pStyle w:val="PostHeadPara"/>
        <w:numPr>
          <w:ilvl w:val="0"/>
          <w:numId w:val="8"/>
        </w:numPr>
        <w:spacing w:line="240" w:lineRule="auto"/>
        <w:jc w:val="left"/>
        <w:rPr>
          <w:rFonts w:ascii="Times New Roman" w:hAnsi="Times New Roman" w:cs="Times New Roman"/>
          <w:iCs/>
          <w:sz w:val="20"/>
          <w:szCs w:val="28"/>
        </w:rPr>
      </w:pPr>
      <w:r w:rsidRPr="006D0BDD">
        <w:rPr>
          <w:rFonts w:ascii="Times New Roman" w:hAnsi="Times New Roman" w:cs="Times New Roman"/>
          <w:iCs/>
          <w:sz w:val="20"/>
          <w:szCs w:val="28"/>
        </w:rPr>
        <w:t xml:space="preserve">multi-entity </w:t>
      </w:r>
      <w:r w:rsidR="00947F0C" w:rsidRPr="006D0BDD">
        <w:rPr>
          <w:rFonts w:ascii="Times New Roman" w:hAnsi="Times New Roman" w:cs="Times New Roman"/>
          <w:iCs/>
          <w:sz w:val="20"/>
          <w:szCs w:val="28"/>
        </w:rPr>
        <w:t>Bayesian networks</w:t>
      </w:r>
    </w:p>
    <w:p w14:paraId="21ECAEEB" w14:textId="77777777" w:rsidR="00947F0C" w:rsidRPr="006D0BDD" w:rsidRDefault="00947F0C" w:rsidP="00947F0C">
      <w:pPr>
        <w:pStyle w:val="PostHeadPara"/>
        <w:spacing w:line="240" w:lineRule="auto"/>
        <w:jc w:val="left"/>
        <w:rPr>
          <w:rFonts w:ascii="Times New Roman" w:hAnsi="Times New Roman" w:cs="Times New Roman"/>
          <w:iCs/>
          <w:sz w:val="20"/>
          <w:szCs w:val="28"/>
        </w:rPr>
      </w:pPr>
    </w:p>
    <w:p w14:paraId="4C8D149F" w14:textId="400BA827" w:rsidR="00947F0C" w:rsidRPr="006D0BDD" w:rsidRDefault="00136D1D" w:rsidP="00947F0C">
      <w:pPr>
        <w:pStyle w:val="PostHeadPara"/>
        <w:spacing w:line="240" w:lineRule="auto"/>
        <w:jc w:val="left"/>
        <w:rPr>
          <w:rFonts w:ascii="Times New Roman" w:hAnsi="Times New Roman" w:cs="Times New Roman"/>
          <w:iCs/>
          <w:sz w:val="20"/>
          <w:szCs w:val="28"/>
        </w:rPr>
      </w:pPr>
      <w:r w:rsidRPr="006D0BDD">
        <w:rPr>
          <w:rFonts w:ascii="Times New Roman" w:hAnsi="Times New Roman" w:cs="Times New Roman"/>
          <w:iCs/>
          <w:sz w:val="20"/>
          <w:szCs w:val="28"/>
        </w:rPr>
        <w:t xml:space="preserve">Instances where model </w:t>
      </w:r>
      <w:r w:rsidR="00706E06" w:rsidRPr="006D0BDD">
        <w:rPr>
          <w:rFonts w:ascii="Times New Roman" w:hAnsi="Times New Roman" w:cs="Times New Roman"/>
          <w:iCs/>
          <w:sz w:val="20"/>
          <w:szCs w:val="28"/>
        </w:rPr>
        <w:t>sele</w:t>
      </w:r>
      <w:r w:rsidR="00706E06" w:rsidRPr="006D0BDD">
        <w:rPr>
          <w:rFonts w:ascii="Times New Roman" w:hAnsi="Times New Roman" w:cs="Times New Roman"/>
          <w:iCs/>
          <w:sz w:val="20"/>
          <w:szCs w:val="28"/>
          <w:highlight w:val="yellow"/>
        </w:rPr>
        <w:t xml:space="preserve">ction </w:t>
      </w:r>
      <w:proofErr w:type="gramStart"/>
      <w:r w:rsidR="00706E06" w:rsidRPr="006D0BDD">
        <w:rPr>
          <w:rFonts w:ascii="Times New Roman" w:hAnsi="Times New Roman" w:cs="Times New Roman"/>
          <w:iCs/>
          <w:sz w:val="20"/>
          <w:szCs w:val="28"/>
          <w:highlight w:val="yellow"/>
        </w:rPr>
        <w:t>is</w:t>
      </w:r>
      <w:proofErr w:type="gramEnd"/>
      <w:r w:rsidR="00706E06" w:rsidRPr="006D0BDD">
        <w:rPr>
          <w:rFonts w:ascii="Times New Roman" w:hAnsi="Times New Roman" w:cs="Times New Roman"/>
          <w:iCs/>
          <w:sz w:val="20"/>
          <w:szCs w:val="28"/>
        </w:rPr>
        <w:t xml:space="preserve"> </w:t>
      </w:r>
    </w:p>
    <w:p w14:paraId="62486C05" w14:textId="77777777" w:rsidR="009D7AC5" w:rsidRPr="006D0BDD" w:rsidRDefault="009D7AC5">
      <w:pPr>
        <w:pStyle w:val="PostHeadPara"/>
        <w:spacing w:before="240" w:line="240" w:lineRule="auto"/>
        <w:jc w:val="left"/>
        <w:rPr>
          <w:rFonts w:ascii="Times New Roman" w:hAnsi="Times New Roman" w:cs="Times New Roman"/>
          <w:iCs/>
          <w:sz w:val="20"/>
          <w:szCs w:val="28"/>
        </w:rPr>
      </w:pPr>
    </w:p>
    <w:p w14:paraId="46A5C6C4" w14:textId="77777777" w:rsidR="009D7AC5" w:rsidRPr="006D0BDD" w:rsidRDefault="00B732A9">
      <w:pPr>
        <w:pStyle w:val="Heading2"/>
        <w:numPr>
          <w:ilvl w:val="0"/>
          <w:numId w:val="1"/>
        </w:numPr>
        <w:rPr>
          <w:rFonts w:ascii="Times New Roman" w:hAnsi="Times New Roman" w:cs="Times New Roman"/>
          <w:b/>
          <w:bCs/>
          <w:smallCaps/>
          <w:color w:val="auto"/>
          <w:sz w:val="20"/>
          <w:szCs w:val="20"/>
        </w:rPr>
      </w:pPr>
      <w:r w:rsidRPr="006D0BDD">
        <w:rPr>
          <w:rFonts w:ascii="Times New Roman" w:hAnsi="Times New Roman" w:cs="Times New Roman"/>
          <w:b/>
          <w:bCs/>
          <w:smallCaps/>
          <w:color w:val="auto"/>
          <w:sz w:val="20"/>
          <w:szCs w:val="20"/>
        </w:rPr>
        <w:t>Research Problem Statement</w:t>
      </w:r>
    </w:p>
    <w:p w14:paraId="4101652C" w14:textId="77777777" w:rsidR="009D7AC5" w:rsidRPr="006D0BDD" w:rsidRDefault="009D7AC5">
      <w:pPr>
        <w:pStyle w:val="PostHeadPara"/>
        <w:spacing w:before="240" w:line="240" w:lineRule="auto"/>
        <w:jc w:val="left"/>
        <w:rPr>
          <w:rFonts w:ascii="Times New Roman" w:hAnsi="Times New Roman" w:cs="Times New Roman"/>
          <w:iCs/>
          <w:sz w:val="20"/>
          <w:szCs w:val="28"/>
        </w:rPr>
      </w:pPr>
    </w:p>
    <w:p w14:paraId="4F5F515A" w14:textId="41A1A027" w:rsidR="009D7AC5" w:rsidRPr="006D0BDD" w:rsidRDefault="00B732A9">
      <w:pPr>
        <w:pStyle w:val="PostHeadPara"/>
        <w:spacing w:line="240" w:lineRule="auto"/>
        <w:jc w:val="left"/>
        <w:rPr>
          <w:rFonts w:ascii="Times New Roman" w:hAnsi="Times New Roman" w:cs="Times New Roman"/>
          <w:sz w:val="20"/>
          <w:szCs w:val="28"/>
        </w:rPr>
      </w:pPr>
      <w:r w:rsidRPr="006D0BDD">
        <w:rPr>
          <w:rFonts w:ascii="Times New Roman" w:hAnsi="Times New Roman" w:cs="Times New Roman"/>
          <w:iCs/>
          <w:sz w:val="20"/>
          <w:szCs w:val="28"/>
        </w:rPr>
        <w:lastRenderedPageBreak/>
        <w:t xml:space="preserve">Many data analysis techniques used in cyber defense do not incorporate the </w:t>
      </w:r>
      <w:r w:rsidRPr="006D0BDD">
        <w:rPr>
          <w:rFonts w:ascii="Times New Roman" w:hAnsi="Times New Roman" w:cs="Times New Roman"/>
          <w:sz w:val="20"/>
          <w:szCs w:val="22"/>
        </w:rPr>
        <w:t>Analytics Solutions Unified Method for Data Mining/Predictive Analytics (ASUM-DM) methodology or alternate approaches used in process control (</w:t>
      </w:r>
      <w:r w:rsidRPr="006D0BDD">
        <w:rPr>
          <w:rFonts w:ascii="Times New Roman" w:hAnsi="Times New Roman" w:cs="Times New Roman"/>
          <w:sz w:val="20"/>
          <w:szCs w:val="28"/>
        </w:rPr>
        <w:t>Angée et al., 2018; Erskin, 2010). This absence in using a comprehensive analytics methodology across the cyber defense domain leads to inconsistencies in developing ubiquitous cyber security strategies and technique reproducibility in a larger data science strategy (Angée et al., 2019). Considering the Pareto Princip</w:t>
      </w:r>
      <w:r w:rsidR="00F33DF0" w:rsidRPr="006D0BDD">
        <w:rPr>
          <w:rFonts w:ascii="Times New Roman" w:hAnsi="Times New Roman" w:cs="Times New Roman"/>
          <w:sz w:val="20"/>
          <w:szCs w:val="28"/>
        </w:rPr>
        <w:t>al</w:t>
      </w:r>
      <w:r w:rsidRPr="006D0BDD">
        <w:rPr>
          <w:rFonts w:ascii="Times New Roman" w:hAnsi="Times New Roman" w:cs="Times New Roman"/>
          <w:sz w:val="20"/>
          <w:szCs w:val="28"/>
        </w:rPr>
        <w:t xml:space="preserve">, alternatively the 80/20 rule; this absence of a comprehensive and distinguishable set of methods compounds the preexisting complications generally accompanying Exploratory Data Analytics (EDA) procedures (Angée et al., 2018; Harvey et al., 2018). </w:t>
      </w:r>
    </w:p>
    <w:p w14:paraId="4B99056E" w14:textId="77777777" w:rsidR="009D7AC5" w:rsidRPr="006D0BDD" w:rsidRDefault="00B732A9">
      <w:pPr>
        <w:pStyle w:val="PostHeadPara"/>
        <w:spacing w:line="240" w:lineRule="auto"/>
        <w:ind w:left="720"/>
        <w:jc w:val="left"/>
        <w:rPr>
          <w:sz w:val="16"/>
          <w:szCs w:val="16"/>
        </w:rPr>
      </w:pPr>
      <w:r w:rsidRPr="006D0BDD">
        <w:rPr>
          <w:rFonts w:ascii="Times New Roman" w:hAnsi="Times New Roman" w:cs="Times New Roman"/>
          <w:sz w:val="20"/>
          <w:szCs w:val="28"/>
        </w:rPr>
        <w:tab/>
      </w:r>
    </w:p>
    <w:p w14:paraId="1299C43A" w14:textId="77777777" w:rsidR="009D7AC5" w:rsidRPr="006D0BDD" w:rsidRDefault="00B732A9">
      <w:pPr>
        <w:pStyle w:val="PostHeadPara"/>
        <w:spacing w:line="240" w:lineRule="auto"/>
        <w:jc w:val="left"/>
        <w:rPr>
          <w:rFonts w:ascii="Times New Roman" w:hAnsi="Times New Roman" w:cs="Times New Roman"/>
          <w:sz w:val="20"/>
          <w:szCs w:val="28"/>
        </w:rPr>
      </w:pPr>
      <w:r w:rsidRPr="006D0BDD">
        <w:rPr>
          <w:sz w:val="16"/>
          <w:szCs w:val="22"/>
        </w:rPr>
        <w:tab/>
      </w:r>
    </w:p>
    <w:p w14:paraId="58C26CAD" w14:textId="77777777" w:rsidR="009D7AC5" w:rsidRPr="006D0BDD" w:rsidRDefault="00B732A9">
      <w:pPr>
        <w:pStyle w:val="Heading2"/>
        <w:numPr>
          <w:ilvl w:val="0"/>
          <w:numId w:val="1"/>
        </w:numPr>
        <w:spacing w:before="0"/>
        <w:rPr>
          <w:rFonts w:ascii="Times New Roman" w:hAnsi="Times New Roman" w:cs="Times New Roman"/>
          <w:b/>
          <w:bCs/>
          <w:smallCaps/>
          <w:color w:val="auto"/>
          <w:sz w:val="20"/>
          <w:szCs w:val="20"/>
        </w:rPr>
      </w:pPr>
      <w:r w:rsidRPr="006D0BDD">
        <w:rPr>
          <w:rFonts w:ascii="Times New Roman" w:hAnsi="Times New Roman" w:cs="Times New Roman"/>
          <w:b/>
          <w:bCs/>
          <w:smallCaps/>
          <w:color w:val="auto"/>
          <w:sz w:val="20"/>
          <w:szCs w:val="20"/>
        </w:rPr>
        <w:t>Concept Drift Defined</w:t>
      </w:r>
    </w:p>
    <w:p w14:paraId="0D9E4F86" w14:textId="77777777" w:rsidR="009D7AC5" w:rsidRPr="006D0BDD" w:rsidRDefault="00B732A9">
      <w:pPr>
        <w:pStyle w:val="PostHeadPara"/>
        <w:spacing w:before="240" w:line="240" w:lineRule="auto"/>
        <w:jc w:val="left"/>
        <w:rPr>
          <w:rFonts w:ascii="Times New Roman" w:hAnsi="Times New Roman" w:cs="Times New Roman"/>
          <w:sz w:val="20"/>
          <w:szCs w:val="28"/>
        </w:rPr>
      </w:pPr>
      <w:r w:rsidRPr="006D0BDD">
        <w:rPr>
          <w:rFonts w:ascii="Times New Roman" w:hAnsi="Times New Roman" w:cs="Times New Roman"/>
          <w:sz w:val="20"/>
          <w:szCs w:val="28"/>
        </w:rPr>
        <w:t xml:space="preserve">Several forms of dataset shift anomalies may contribute to the presence of an identifiable concept drift event, chiefly of data originating from non-stationary environments, for instance, dynamic data streams (Kokilam et al., 2020; Liu et al., 2021; Quionero-Candela et al., 2008). This type of dataset shift can be defined as </w:t>
      </w:r>
      <m:oMath>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y∈Y∨x∈X</m:t>
            </m:r>
          </m:e>
        </m:d>
      </m:oMath>
      <w:r w:rsidRPr="006D0BDD">
        <w:rPr>
          <w:rFonts w:ascii="Times New Roman" w:hAnsi="Times New Roman" w:cs="Times New Roman"/>
          <w:sz w:val="20"/>
          <w:szCs w:val="28"/>
        </w:rPr>
        <w:t xml:space="preserve"> (Barbero, 2020) where the probability (</w:t>
      </w:r>
      <m:oMath>
        <m:r>
          <w:rPr>
            <w:rFonts w:ascii="Cambria Math" w:hAnsi="Cambria Math"/>
            <w:sz w:val="16"/>
            <w:szCs w:val="22"/>
          </w:rPr>
          <m:t>P</m:t>
        </m:r>
      </m:oMath>
      <w:r w:rsidRPr="006D0BDD">
        <w:rPr>
          <w:rFonts w:ascii="Times New Roman" w:hAnsi="Times New Roman" w:cs="Times New Roman"/>
          <w:sz w:val="20"/>
          <w:szCs w:val="28"/>
        </w:rPr>
        <w:t xml:space="preserve"> is consequently affected by no longer producing reliable model approximations in classification tasks. Other variations of shift anomalies impairing posterior probabilities </w:t>
      </w:r>
      <m:oMath>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Y∨X</m:t>
            </m:r>
          </m:e>
        </m:d>
      </m:oMath>
      <w:r w:rsidRPr="006D0BDD">
        <w:rPr>
          <w:rFonts w:ascii="Times New Roman" w:hAnsi="Times New Roman" w:cs="Times New Roman"/>
          <w:sz w:val="20"/>
          <w:szCs w:val="28"/>
        </w:rPr>
        <w:t xml:space="preserve"> and input distribution </w:t>
      </w:r>
      <m:oMath>
        <m:r>
          <w:rPr>
            <w:rFonts w:ascii="Cambria Math" w:hAnsi="Cambria Math"/>
            <w:sz w:val="16"/>
            <w:szCs w:val="22"/>
          </w:rPr>
          <m:t>P</m:t>
        </m:r>
        <m:d>
          <m:dPr>
            <m:ctrlPr>
              <w:rPr>
                <w:rFonts w:ascii="Cambria Math" w:hAnsi="Cambria Math"/>
                <w:sz w:val="16"/>
                <w:szCs w:val="22"/>
              </w:rPr>
            </m:ctrlPr>
          </m:dPr>
          <m:e>
            <m:r>
              <w:rPr>
                <w:rFonts w:ascii="Cambria Math" w:hAnsi="Cambria Math"/>
                <w:sz w:val="16"/>
                <w:szCs w:val="22"/>
              </w:rPr>
              <m:t>X</m:t>
            </m:r>
          </m:e>
        </m:d>
      </m:oMath>
      <w:r w:rsidRPr="006D0BDD">
        <w:rPr>
          <w:rFonts w:ascii="Times New Roman" w:hAnsi="Times New Roman" w:cs="Times New Roman"/>
          <w:sz w:val="20"/>
          <w:szCs w:val="28"/>
        </w:rPr>
        <w:t xml:space="preserve"> identified as </w:t>
      </w:r>
      <w:r w:rsidRPr="006D0BDD">
        <w:rPr>
          <w:rFonts w:ascii="Times New Roman" w:hAnsi="Times New Roman" w:cs="Times New Roman"/>
          <w:i/>
          <w:iCs/>
          <w:sz w:val="20"/>
          <w:szCs w:val="28"/>
        </w:rPr>
        <w:t xml:space="preserve">real drifts </w:t>
      </w:r>
      <w:r w:rsidRPr="006D0BDD">
        <w:rPr>
          <w:rFonts w:ascii="Times New Roman" w:hAnsi="Times New Roman" w:cs="Times New Roman"/>
          <w:sz w:val="20"/>
          <w:szCs w:val="28"/>
        </w:rPr>
        <w:t xml:space="preserve">and </w:t>
      </w:r>
      <w:r w:rsidRPr="006D0BDD">
        <w:rPr>
          <w:rFonts w:ascii="Times New Roman" w:hAnsi="Times New Roman" w:cs="Times New Roman"/>
          <w:i/>
          <w:iCs/>
          <w:sz w:val="20"/>
          <w:szCs w:val="28"/>
        </w:rPr>
        <w:t>virtual drifts</w:t>
      </w:r>
      <w:r w:rsidRPr="006D0BDD">
        <w:rPr>
          <w:rFonts w:ascii="Times New Roman" w:hAnsi="Times New Roman" w:cs="Times New Roman"/>
          <w:sz w:val="20"/>
          <w:szCs w:val="28"/>
        </w:rPr>
        <w:t xml:space="preserve">, respectively (Zhang et al., 2021). Considering when the element </w:t>
      </w:r>
      <m:oMath>
        <m:r>
          <w:rPr>
            <w:rFonts w:ascii="Cambria Math" w:hAnsi="Cambria Math"/>
            <w:sz w:val="16"/>
            <w:szCs w:val="22"/>
          </w:rPr>
          <m:t>X≠Y</m:t>
        </m:r>
      </m:oMath>
      <w:r w:rsidRPr="006D0BDD">
        <w:rPr>
          <w:rFonts w:ascii="Times New Roman" w:hAnsi="Times New Roman" w:cs="Times New Roman"/>
          <w:sz w:val="20"/>
          <w:szCs w:val="28"/>
        </w:rPr>
        <w:t xml:space="preserve"> proves problematic and by proxy significantly degrading the model’s learning rate (Brownlee, 2019), accurately estimating the characteristics of these elements’ objects and/or entities that comprise the metadata is paramount in determining the true structure of these variables under training and testing scenarios and crucial to estimate accuracy (Koller et al., 2007; Sugiyama et al., 2012; Theodoridis, 2019). </w:t>
      </w:r>
    </w:p>
    <w:p w14:paraId="56080842" w14:textId="77777777" w:rsidR="009D7AC5" w:rsidRPr="006D0BDD" w:rsidRDefault="00B732A9" w:rsidP="00485607">
      <w:pPr>
        <w:pStyle w:val="PostHeadPara"/>
        <w:spacing w:before="240" w:line="240" w:lineRule="auto"/>
        <w:ind w:firstLine="576"/>
        <w:jc w:val="left"/>
        <w:rPr>
          <w:rFonts w:ascii="Times New Roman" w:eastAsiaTheme="minorEastAsia" w:hAnsi="Times New Roman" w:cs="Times New Roman"/>
          <w:b/>
          <w:bCs/>
          <w:smallCaps/>
          <w:sz w:val="20"/>
          <w:szCs w:val="20"/>
        </w:rPr>
      </w:pPr>
      <w:r w:rsidRPr="006D0BDD">
        <w:rPr>
          <w:rFonts w:ascii="Times New Roman" w:hAnsi="Times New Roman" w:cs="Times New Roman"/>
          <w:sz w:val="20"/>
          <w:szCs w:val="20"/>
        </w:rPr>
        <w:t xml:space="preserve">Examining the root cause(s) of probable shift events, whether induced by an unexpected function of time; misinterpretation of data structures or arrays whereas seminal characteristics typically exist within these often-complex values signaling the potentiality of drift anomalies occurring (Bellot, 2016; Quionero-Candela et al., 2008). As with random variables, these events are measured using probabilities (Bellot, 2016) and serve as estimations of the occurrence of anomalous events which otherwise would exist unbeknownst during model development. This notion sufficiently links probability theory and possibility theory as conditions of joint or conditional probability rooted in first-order logical belief systems and identification of the resultant conditions of uncertainty (Bellot, 2016; Carlsson et al, 2011). Furthermore, these juxtapositions illustrate the transition from fuzzy to calculable interpretations in Bayesian optimization (Bellot, 2016; Theodoridis, 2019). These quantifiable clarifications are further classified in the scope of </w:t>
      </w:r>
      <w:r w:rsidRPr="006D0BDD">
        <w:rPr>
          <w:rFonts w:ascii="Times New Roman" w:hAnsi="Times New Roman" w:cs="Times New Roman"/>
          <w:i/>
          <w:iCs/>
          <w:sz w:val="20"/>
          <w:szCs w:val="20"/>
        </w:rPr>
        <w:t xml:space="preserve">probability calculus </w:t>
      </w:r>
      <w:r w:rsidRPr="006D0BDD">
        <w:rPr>
          <w:rFonts w:ascii="Times New Roman" w:hAnsi="Times New Roman" w:cs="Times New Roman"/>
          <w:sz w:val="20"/>
          <w:szCs w:val="20"/>
        </w:rPr>
        <w:t xml:space="preserve">(Bellot, 2016) and assist in describing the statistical architecture of methods in optimization for dataset shifts  (Quionero-Candela et al., 2008; Theodoridis, 2019). </w:t>
      </w:r>
    </w:p>
    <w:p w14:paraId="4DDBEF00" w14:textId="77777777" w:rsidR="009D7AC5" w:rsidRPr="006D0BDD" w:rsidRDefault="009D7AC5">
      <w:pPr>
        <w:pStyle w:val="Heading4"/>
        <w:spacing w:line="240" w:lineRule="auto"/>
        <w:rPr>
          <w:rFonts w:ascii="Times New Roman" w:hAnsi="Times New Roman" w:cs="Times New Roman"/>
          <w:b/>
          <w:bCs/>
          <w:smallCaps/>
          <w:color w:val="auto"/>
          <w:sz w:val="22"/>
          <w:szCs w:val="22"/>
        </w:rPr>
      </w:pPr>
    </w:p>
    <w:p w14:paraId="30F08734" w14:textId="77777777" w:rsidR="009D7AC5" w:rsidRPr="006D0BDD" w:rsidRDefault="00B732A9">
      <w:pPr>
        <w:pStyle w:val="Heading4"/>
        <w:numPr>
          <w:ilvl w:val="0"/>
          <w:numId w:val="1"/>
        </w:numPr>
        <w:spacing w:line="240" w:lineRule="auto"/>
        <w:rPr>
          <w:rFonts w:ascii="Times New Roman" w:hAnsi="Times New Roman" w:cs="Times New Roman"/>
          <w:b/>
          <w:bCs/>
          <w:smallCaps/>
          <w:color w:val="auto"/>
          <w:sz w:val="20"/>
          <w:szCs w:val="20"/>
        </w:rPr>
      </w:pPr>
      <w:r w:rsidRPr="006D0BDD">
        <w:rPr>
          <w:rFonts w:ascii="Times New Roman" w:hAnsi="Times New Roman" w:cs="Times New Roman"/>
          <w:b/>
          <w:bCs/>
          <w:smallCaps/>
          <w:color w:val="auto"/>
          <w:sz w:val="20"/>
          <w:szCs w:val="20"/>
        </w:rPr>
        <w:t>Concept Drift Predictability</w:t>
      </w:r>
    </w:p>
    <w:p w14:paraId="6EB2DAD7" w14:textId="77777777" w:rsidR="009D7AC5" w:rsidRPr="006D0BDD" w:rsidRDefault="00B732A9">
      <w:pPr>
        <w:pStyle w:val="PostHeadPara"/>
        <w:spacing w:before="240" w:line="240" w:lineRule="auto"/>
        <w:jc w:val="left"/>
        <w:rPr>
          <w:rFonts w:ascii="Times New Roman" w:hAnsi="Times New Roman" w:cs="Times New Roman"/>
          <w:sz w:val="20"/>
          <w:szCs w:val="20"/>
        </w:rPr>
      </w:pPr>
      <w:r w:rsidRPr="006D0BDD">
        <w:rPr>
          <w:rFonts w:ascii="Times New Roman" w:hAnsi="Times New Roman" w:cs="Times New Roman"/>
          <w:sz w:val="20"/>
          <w:szCs w:val="20"/>
        </w:rPr>
        <w:t xml:space="preserve">From a cyber defense perspective, changes in characteristics, patterns, types, etc., of unexpected change constitute </w:t>
      </w:r>
      <w:r w:rsidRPr="006D0BDD">
        <w:rPr>
          <w:rFonts w:ascii="Times New Roman" w:hAnsi="Times New Roman" w:cs="Times New Roman"/>
          <w:i/>
          <w:iCs/>
          <w:sz w:val="20"/>
          <w:szCs w:val="20"/>
        </w:rPr>
        <w:t xml:space="preserve">concept drift </w:t>
      </w:r>
      <w:r w:rsidRPr="006D0BDD">
        <w:rPr>
          <w:rFonts w:ascii="Times New Roman" w:hAnsi="Times New Roman" w:cs="Times New Roman"/>
          <w:sz w:val="20"/>
          <w:szCs w:val="20"/>
        </w:rPr>
        <w:t>(Folino et al., 2019)</w:t>
      </w:r>
      <w:r w:rsidRPr="006D0BDD">
        <w:rPr>
          <w:rFonts w:ascii="Times New Roman" w:hAnsi="Times New Roman" w:cs="Times New Roman"/>
          <w:i/>
          <w:iCs/>
          <w:sz w:val="20"/>
          <w:szCs w:val="20"/>
        </w:rPr>
        <w:t xml:space="preserve">. </w:t>
      </w:r>
      <w:r w:rsidRPr="006D0BDD">
        <w:rPr>
          <w:rFonts w:ascii="Times New Roman" w:hAnsi="Times New Roman" w:cs="Times New Roman"/>
          <w:sz w:val="20"/>
          <w:szCs w:val="20"/>
        </w:rPr>
        <w:t xml:space="preserve">Central to accurately identifying potential concept drift and subsequently apply remediation measures, it is necessary to understand and define the scope of ML approached projected in model development. In the context of graphical networks which enhance illustrations of relationships (Koller, 2007) in Bayesian optimization methods (Theodoridis, 2015), we will focus primarily on semi-supervised learning applications which directly reflect outputs of semi-supervised ML estimates and approximations (Quionero-Candela et al., 2008). Presuming the training datasets are Independently and Identically Distributed (i.i.d.) and do not originate from an environment of non-stationarity (Sugiyama et al., 2012); therefore, a significant probability exists that these datasets will contribute concurrently contribute to developing the optimization techniques needed to promote model convergence (Aggarwal, 2018; Quionero-Candela et al., 2008). The exception to i.i.d. persists in some Bayesian Model Comparison (BMC) methods especially when used in change-point detection (Bach et al., 2010). </w:t>
      </w:r>
    </w:p>
    <w:p w14:paraId="065D2E4F" w14:textId="070CC1CB" w:rsidR="009D7AC5" w:rsidRPr="006D0BDD" w:rsidRDefault="00B732A9">
      <w:pPr>
        <w:pStyle w:val="PostHeadPara"/>
        <w:spacing w:before="240" w:after="240" w:line="240" w:lineRule="auto"/>
        <w:jc w:val="left"/>
        <w:rPr>
          <w:rFonts w:ascii="Times New Roman" w:hAnsi="Times New Roman" w:cs="Times New Roman"/>
          <w:sz w:val="20"/>
          <w:szCs w:val="20"/>
        </w:rPr>
      </w:pPr>
      <w:r w:rsidRPr="006D0BDD">
        <w:rPr>
          <w:rFonts w:ascii="Times New Roman" w:hAnsi="Times New Roman" w:cs="Times New Roman"/>
          <w:sz w:val="20"/>
          <w:szCs w:val="20"/>
        </w:rPr>
        <w:t xml:space="preserve">Following identification of the composition of these metadata and discovering the </w:t>
      </w:r>
      <w:r w:rsidR="00BE6351" w:rsidRPr="006D0BDD">
        <w:rPr>
          <w:rFonts w:ascii="Times New Roman" w:hAnsi="Times New Roman" w:cs="Times New Roman"/>
          <w:sz w:val="20"/>
          <w:szCs w:val="20"/>
        </w:rPr>
        <w:t xml:space="preserve">simple </w:t>
      </w:r>
      <w:r w:rsidRPr="006D0BDD">
        <w:rPr>
          <w:rFonts w:ascii="Times New Roman" w:hAnsi="Times New Roman" w:cs="Times New Roman"/>
          <w:sz w:val="20"/>
          <w:szCs w:val="20"/>
        </w:rPr>
        <w:t xml:space="preserve">structure of those data becomes essential to the learning conditions of the model (Lane, 1998). We </w:t>
      </w:r>
      <w:bookmarkStart w:id="0" w:name="_Int_7g4N04Rj"/>
      <w:r w:rsidRPr="006D0BDD">
        <w:rPr>
          <w:rFonts w:ascii="Times New Roman" w:hAnsi="Times New Roman" w:cs="Times New Roman"/>
          <w:sz w:val="20"/>
          <w:szCs w:val="20"/>
        </w:rPr>
        <w:t>have identified</w:t>
      </w:r>
      <w:bookmarkEnd w:id="0"/>
      <w:r w:rsidRPr="006D0BDD">
        <w:rPr>
          <w:rFonts w:ascii="Times New Roman" w:hAnsi="Times New Roman" w:cs="Times New Roman"/>
          <w:sz w:val="20"/>
          <w:szCs w:val="20"/>
        </w:rPr>
        <w:t xml:space="preserve"> several viable Bayesian optimization techniques, using EDA and GDA methods covered in later sections (Bellot, 2016), which show promising results in effectively countering concept drift irregularities in non-stationary data (Adams, 2014).  However, these concept drift abnormalities are not exclusive to class imbalance in streaming data which typically </w:t>
      </w:r>
      <w:r w:rsidRPr="006D0BDD">
        <w:rPr>
          <w:rFonts w:ascii="Times New Roman" w:hAnsi="Times New Roman" w:cs="Times New Roman"/>
          <w:sz w:val="20"/>
          <w:szCs w:val="20"/>
        </w:rPr>
        <w:lastRenderedPageBreak/>
        <w:t>are responsible , for instance, Type I and/or Type II errors in confusion matrices (Wang, 2018) or from data of non-stationary origin (Lu et al., 2019; Quionero-Candela et al., 2008).</w:t>
      </w:r>
    </w:p>
    <w:p w14:paraId="38DEC239" w14:textId="77492A2D" w:rsidR="009D7AC5" w:rsidRPr="006D0BDD" w:rsidRDefault="00B732A9">
      <w:pPr>
        <w:pStyle w:val="PostHeadPara"/>
        <w:spacing w:line="240" w:lineRule="auto"/>
        <w:jc w:val="left"/>
        <w:rPr>
          <w:rFonts w:ascii="Times New Roman" w:hAnsi="Times New Roman" w:cs="Times New Roman"/>
          <w:sz w:val="20"/>
          <w:szCs w:val="20"/>
        </w:rPr>
      </w:pPr>
      <w:r w:rsidRPr="006D0BDD">
        <w:rPr>
          <w:rFonts w:ascii="Times New Roman" w:hAnsi="Times New Roman" w:cs="Times New Roman"/>
          <w:sz w:val="20"/>
          <w:szCs w:val="20"/>
        </w:rPr>
        <w:t xml:space="preserve">The influences and conditions of metadata relations </w:t>
      </w:r>
      <w:bookmarkStart w:id="1" w:name="_Int_jl3KKKa9"/>
      <w:r w:rsidRPr="006D0BDD">
        <w:rPr>
          <w:rFonts w:ascii="Times New Roman" w:hAnsi="Times New Roman" w:cs="Times New Roman"/>
          <w:sz w:val="20"/>
          <w:szCs w:val="20"/>
        </w:rPr>
        <w:t>affecting</w:t>
      </w:r>
      <w:bookmarkEnd w:id="1"/>
      <w:r w:rsidRPr="006D0BDD">
        <w:rPr>
          <w:rFonts w:ascii="Times New Roman" w:hAnsi="Times New Roman" w:cs="Times New Roman"/>
          <w:sz w:val="20"/>
          <w:szCs w:val="20"/>
        </w:rPr>
        <w:t xml:space="preserve"> variables may vary on a narrow to broad spectrum of probabilities. These probabilities are attributed to </w:t>
      </w:r>
      <w:r w:rsidRPr="006D0BDD">
        <w:rPr>
          <w:rFonts w:ascii="Times New Roman" w:hAnsi="Times New Roman" w:cs="Times New Roman"/>
          <w:i/>
          <w:iCs/>
          <w:sz w:val="20"/>
          <w:szCs w:val="20"/>
        </w:rPr>
        <w:t>latent variable spaces</w:t>
      </w:r>
      <w:r w:rsidRPr="006D0BDD">
        <w:rPr>
          <w:rFonts w:ascii="Times New Roman" w:hAnsi="Times New Roman" w:cs="Times New Roman"/>
          <w:sz w:val="20"/>
          <w:szCs w:val="20"/>
        </w:rPr>
        <w:t xml:space="preserve"> which </w:t>
      </w:r>
      <w:bookmarkStart w:id="2" w:name="_Int_xwAxKz30"/>
      <w:r w:rsidRPr="006D0BDD">
        <w:rPr>
          <w:rFonts w:ascii="Times New Roman" w:hAnsi="Times New Roman" w:cs="Times New Roman"/>
          <w:sz w:val="20"/>
          <w:szCs w:val="20"/>
        </w:rPr>
        <w:t>can describe</w:t>
      </w:r>
      <w:bookmarkEnd w:id="2"/>
      <w:r w:rsidRPr="006D0BDD">
        <w:rPr>
          <w:rFonts w:ascii="Times New Roman" w:hAnsi="Times New Roman" w:cs="Times New Roman"/>
          <w:sz w:val="20"/>
          <w:szCs w:val="20"/>
        </w:rPr>
        <w:t xml:space="preserve"> attributes, objects, or elements within </w:t>
      </w:r>
      <w:r w:rsidR="004119EE" w:rsidRPr="006D0BDD">
        <w:rPr>
          <w:rFonts w:ascii="Times New Roman" w:hAnsi="Times New Roman" w:cs="Times New Roman"/>
          <w:sz w:val="20"/>
          <w:szCs w:val="20"/>
        </w:rPr>
        <w:t>variables</w:t>
      </w:r>
      <w:r w:rsidRPr="006D0BDD">
        <w:rPr>
          <w:rFonts w:ascii="Times New Roman" w:hAnsi="Times New Roman" w:cs="Times New Roman"/>
          <w:sz w:val="20"/>
          <w:szCs w:val="20"/>
        </w:rPr>
        <w:t xml:space="preserve"> prior to EDA, GDA, or statistical testing (Bellot, 2016; Xu, 2021). Particular to the scope of statistical inference while consider random vector X; typically, a given random variable contains the unknown probability density functions </w:t>
      </w:r>
      <m:oMath>
        <m:r>
          <w:rPr>
            <w:rFonts w:ascii="Cambria Math" w:hAnsi="Cambria Math"/>
            <w:sz w:val="16"/>
            <w:szCs w:val="22"/>
          </w:rPr>
          <m:t>fx∈p</m:t>
        </m:r>
        <m:d>
          <m:dPr>
            <m:ctrlPr>
              <w:rPr>
                <w:rFonts w:ascii="Cambria Math" w:hAnsi="Cambria Math"/>
                <w:sz w:val="16"/>
                <w:szCs w:val="22"/>
              </w:rPr>
            </m:ctrlPr>
          </m:dPr>
          <m:e>
            <m:r>
              <w:rPr>
                <w:rFonts w:ascii="Cambria Math" w:hAnsi="Cambria Math"/>
                <w:sz w:val="16"/>
                <w:szCs w:val="22"/>
              </w:rPr>
              <m:t>x,∙</m:t>
            </m:r>
          </m:e>
        </m:d>
      </m:oMath>
      <w:r w:rsidRPr="006D0BDD">
        <w:rPr>
          <w:rFonts w:ascii="Times New Roman" w:hAnsi="Times New Roman" w:cs="Times New Roman"/>
          <w:sz w:val="20"/>
          <w:szCs w:val="20"/>
        </w:rPr>
        <w:t xml:space="preserve">. Our analysis assumes that one or more of the sampled population distributions will illustrate some characteristic of stochastic dominance, whether </w:t>
      </w:r>
      <w:r w:rsidRPr="006D0BDD">
        <w:rPr>
          <w:rFonts w:ascii="Times New Roman" w:hAnsi="Times New Roman" w:cs="Times New Roman"/>
          <w:i/>
          <w:iCs/>
          <w:sz w:val="20"/>
          <w:szCs w:val="20"/>
        </w:rPr>
        <w:t xml:space="preserve">first, second, third </w:t>
      </w:r>
      <w:r w:rsidRPr="006D0BDD">
        <w:rPr>
          <w:rFonts w:ascii="Times New Roman" w:hAnsi="Times New Roman" w:cs="Times New Roman"/>
          <w:sz w:val="20"/>
          <w:szCs w:val="20"/>
        </w:rPr>
        <w:t xml:space="preserve">or </w:t>
      </w:r>
      <w:r w:rsidRPr="006D0BDD">
        <w:rPr>
          <w:rFonts w:ascii="Times New Roman" w:hAnsi="Times New Roman" w:cs="Times New Roman"/>
          <w:i/>
          <w:iCs/>
          <w:sz w:val="20"/>
          <w:szCs w:val="20"/>
        </w:rPr>
        <w:t xml:space="preserve">higher-order </w:t>
      </w:r>
      <w:r w:rsidRPr="006D0BDD">
        <w:rPr>
          <w:rFonts w:ascii="Times New Roman" w:hAnsi="Times New Roman" w:cs="Times New Roman"/>
          <w:sz w:val="20"/>
          <w:szCs w:val="20"/>
        </w:rPr>
        <w:t>canonical or otherwise (Birnbaum, 2005; Chen, 2020; Müller, 2017; Niu, 2017). This belief</w:t>
      </w:r>
      <w:r w:rsidRPr="006D0BDD">
        <w:rPr>
          <w:rFonts w:ascii="Times New Roman" w:hAnsi="Times New Roman" w:cs="Times New Roman"/>
          <w:szCs w:val="18"/>
        </w:rPr>
        <w:t xml:space="preserve"> </w:t>
      </w:r>
      <w:r w:rsidRPr="006D0BDD">
        <w:rPr>
          <w:rFonts w:ascii="Times New Roman" w:hAnsi="Times New Roman" w:cs="Times New Roman"/>
          <w:sz w:val="20"/>
          <w:szCs w:val="20"/>
        </w:rPr>
        <w:t xml:space="preserve">thereby requires preemptive test of variables metadata using the Wilcoxon Mann-Whitney </w:t>
      </w:r>
      <w:r w:rsidRPr="006D0BDD">
        <w:rPr>
          <w:rFonts w:ascii="Times New Roman" w:hAnsi="Times New Roman" w:cs="Times New Roman"/>
          <w:i/>
          <w:iCs/>
          <w:sz w:val="20"/>
          <w:szCs w:val="20"/>
        </w:rPr>
        <w:t>U-</w:t>
      </w:r>
      <w:r w:rsidRPr="006D0BDD">
        <w:rPr>
          <w:rFonts w:ascii="Times New Roman" w:hAnsi="Times New Roman" w:cs="Times New Roman"/>
          <w:sz w:val="20"/>
          <w:szCs w:val="20"/>
        </w:rPr>
        <w:t xml:space="preserve">statistic test to accept or reject the null hypothesis as a process of determining the probability of concept drift or dataset shift activity (Mangiafico, 2016; </w:t>
      </w:r>
      <w:r w:rsidR="005C2EBF">
        <w:rPr>
          <w:rFonts w:ascii="Times New Roman" w:hAnsi="Times New Roman" w:cs="Times New Roman"/>
          <w:sz w:val="20"/>
          <w:szCs w:val="20"/>
        </w:rPr>
        <w:t>7</w:t>
      </w:r>
      <w:r w:rsidR="000500E7">
        <w:rPr>
          <w:rFonts w:ascii="Times New Roman" w:hAnsi="Times New Roman" w:cs="Times New Roman"/>
          <w:sz w:val="20"/>
          <w:szCs w:val="20"/>
        </w:rPr>
        <w:t>]</w:t>
      </w:r>
      <w:r w:rsidRPr="006D0BDD">
        <w:rPr>
          <w:rFonts w:ascii="Times New Roman" w:hAnsi="Times New Roman" w:cs="Times New Roman"/>
          <w:sz w:val="20"/>
          <w:szCs w:val="20"/>
        </w:rPr>
        <w:t xml:space="preserve">. </w:t>
      </w:r>
      <w:bookmarkStart w:id="3" w:name="_Int_ljKtaKNd"/>
      <w:r w:rsidRPr="006D0BDD">
        <w:rPr>
          <w:rFonts w:ascii="Times New Roman" w:hAnsi="Times New Roman" w:cs="Times New Roman"/>
          <w:sz w:val="20"/>
          <w:szCs w:val="20"/>
        </w:rPr>
        <w:t>This this</w:t>
      </w:r>
      <w:bookmarkEnd w:id="3"/>
      <w:r w:rsidRPr="006D0BDD">
        <w:rPr>
          <w:rFonts w:ascii="Times New Roman" w:hAnsi="Times New Roman" w:cs="Times New Roman"/>
          <w:sz w:val="20"/>
          <w:szCs w:val="20"/>
        </w:rPr>
        <w:t xml:space="preserve"> </w:t>
      </w:r>
      <w:r w:rsidRPr="006D0BDD">
        <w:rPr>
          <w:rFonts w:ascii="Times New Roman" w:hAnsi="Times New Roman" w:cs="Times New Roman"/>
          <w:i/>
          <w:iCs/>
          <w:sz w:val="20"/>
          <w:szCs w:val="20"/>
        </w:rPr>
        <w:t>U-</w:t>
      </w:r>
      <w:r w:rsidRPr="006D0BDD">
        <w:rPr>
          <w:rFonts w:ascii="Times New Roman" w:hAnsi="Times New Roman" w:cs="Times New Roman"/>
          <w:sz w:val="20"/>
          <w:szCs w:val="20"/>
        </w:rPr>
        <w:t xml:space="preserve">critical or </w:t>
      </w:r>
      <w:r w:rsidRPr="006D0BDD">
        <w:rPr>
          <w:rFonts w:ascii="Times New Roman" w:hAnsi="Times New Roman" w:cs="Times New Roman"/>
          <w:i/>
          <w:iCs/>
          <w:sz w:val="20"/>
          <w:szCs w:val="20"/>
        </w:rPr>
        <w:t>U-</w:t>
      </w:r>
      <w:r w:rsidRPr="006D0BDD">
        <w:rPr>
          <w:rFonts w:ascii="Times New Roman" w:hAnsi="Times New Roman" w:cs="Times New Roman"/>
          <w:sz w:val="20"/>
          <w:szCs w:val="20"/>
        </w:rPr>
        <w:t xml:space="preserve">statistical outcome assists in defining vector importance, a crucial aspect in determining, for example, </w:t>
      </w:r>
      <w:r w:rsidRPr="006D0BDD">
        <w:rPr>
          <w:rFonts w:ascii="Times New Roman" w:hAnsi="Times New Roman" w:cs="Times New Roman"/>
          <w:i/>
          <w:iCs/>
          <w:sz w:val="20"/>
          <w:szCs w:val="20"/>
        </w:rPr>
        <w:t xml:space="preserve">eigenvector centrality </w:t>
      </w:r>
      <w:r w:rsidRPr="006D0BDD">
        <w:rPr>
          <w:rFonts w:ascii="Times New Roman" w:hAnsi="Times New Roman" w:cs="Times New Roman"/>
          <w:sz w:val="20"/>
          <w:szCs w:val="20"/>
        </w:rPr>
        <w:t xml:space="preserve">(Lee, 2015; Khwaja, 2021).  </w:t>
      </w:r>
    </w:p>
    <w:p w14:paraId="4D30D9CA" w14:textId="77777777" w:rsidR="001639CD" w:rsidRPr="006D0BDD" w:rsidRDefault="001639CD">
      <w:pPr>
        <w:pStyle w:val="PostHeadPara"/>
        <w:spacing w:line="240" w:lineRule="auto"/>
        <w:jc w:val="left"/>
        <w:rPr>
          <w:rFonts w:ascii="Times New Roman" w:hAnsi="Times New Roman" w:cs="Times New Roman"/>
          <w:sz w:val="20"/>
          <w:szCs w:val="20"/>
        </w:rPr>
      </w:pPr>
    </w:p>
    <w:p w14:paraId="3461D779" w14:textId="77777777" w:rsidR="009D7AC5" w:rsidRPr="006D0BDD" w:rsidRDefault="009D7AC5">
      <w:pPr>
        <w:pStyle w:val="PostHeadPara"/>
        <w:spacing w:line="240" w:lineRule="auto"/>
        <w:jc w:val="left"/>
        <w:rPr>
          <w:rFonts w:ascii="Times New Roman" w:hAnsi="Times New Roman" w:cs="Times New Roman"/>
          <w:sz w:val="20"/>
          <w:szCs w:val="28"/>
        </w:rPr>
      </w:pPr>
    </w:p>
    <w:p w14:paraId="349E718E" w14:textId="77777777" w:rsidR="009D7AC5" w:rsidRPr="006D0BDD" w:rsidRDefault="00B732A9">
      <w:pPr>
        <w:pStyle w:val="Heading3"/>
        <w:numPr>
          <w:ilvl w:val="0"/>
          <w:numId w:val="1"/>
        </w:numPr>
        <w:spacing w:after="240" w:line="276" w:lineRule="auto"/>
        <w:rPr>
          <w:sz w:val="24"/>
          <w:szCs w:val="24"/>
        </w:rPr>
      </w:pPr>
      <w:r w:rsidRPr="006D0BDD">
        <w:rPr>
          <w:rFonts w:ascii="Times New Roman" w:hAnsi="Times New Roman" w:cs="Times New Roman"/>
          <w:b/>
          <w:bCs/>
          <w:smallCaps/>
          <w:color w:val="000000" w:themeColor="text1"/>
          <w:sz w:val="20"/>
          <w:szCs w:val="20"/>
        </w:rPr>
        <w:t>Lifted Probabilistic Utility</w:t>
      </w:r>
    </w:p>
    <w:p w14:paraId="4F59AC49" w14:textId="111B3135" w:rsidR="009D7AC5" w:rsidRPr="006D0BDD" w:rsidRDefault="00B732A9">
      <w:pPr>
        <w:spacing w:line="240" w:lineRule="auto"/>
        <w:rPr>
          <w:rFonts w:ascii="Times New Roman" w:hAnsi="Times New Roman" w:cs="Times New Roman"/>
          <w:sz w:val="20"/>
          <w:szCs w:val="20"/>
        </w:rPr>
      </w:pPr>
      <w:r w:rsidRPr="006D0BDD">
        <w:rPr>
          <w:rFonts w:ascii="Times New Roman" w:hAnsi="Times New Roman" w:cs="Times New Roman"/>
          <w:sz w:val="20"/>
          <w:szCs w:val="20"/>
        </w:rPr>
        <w:t xml:space="preserve">Lifted probability, </w:t>
      </w:r>
      <w:r w:rsidR="00520E81" w:rsidRPr="006D0BDD">
        <w:rPr>
          <w:rFonts w:ascii="Times New Roman" w:hAnsi="Times New Roman" w:cs="Times New Roman"/>
          <w:sz w:val="20"/>
          <w:szCs w:val="20"/>
        </w:rPr>
        <w:t xml:space="preserve">is </w:t>
      </w:r>
      <w:r w:rsidR="00175241" w:rsidRPr="006D0BDD">
        <w:rPr>
          <w:rFonts w:ascii="Times New Roman" w:hAnsi="Times New Roman" w:cs="Times New Roman"/>
          <w:sz w:val="20"/>
          <w:szCs w:val="20"/>
        </w:rPr>
        <w:t xml:space="preserve">being identified as more prevalent due to scientific </w:t>
      </w:r>
      <w:r w:rsidR="00563B32" w:rsidRPr="006D0BDD">
        <w:rPr>
          <w:rFonts w:ascii="Times New Roman" w:hAnsi="Times New Roman" w:cs="Times New Roman"/>
          <w:sz w:val="20"/>
          <w:szCs w:val="20"/>
        </w:rPr>
        <w:t xml:space="preserve">data </w:t>
      </w:r>
      <w:r w:rsidR="00175241" w:rsidRPr="006D0BDD">
        <w:rPr>
          <w:rFonts w:ascii="Times New Roman" w:hAnsi="Times New Roman" w:cs="Times New Roman"/>
          <w:sz w:val="20"/>
          <w:szCs w:val="20"/>
        </w:rPr>
        <w:t>and</w:t>
      </w:r>
      <w:r w:rsidR="00563B32" w:rsidRPr="006D0BDD">
        <w:rPr>
          <w:rFonts w:ascii="Times New Roman" w:hAnsi="Times New Roman" w:cs="Times New Roman"/>
          <w:sz w:val="20"/>
          <w:szCs w:val="20"/>
        </w:rPr>
        <w:t xml:space="preserve"> the growing number of organizations</w:t>
      </w:r>
      <w:r w:rsidR="00BD44BB" w:rsidRPr="006D0BDD">
        <w:rPr>
          <w:rFonts w:ascii="Times New Roman" w:hAnsi="Times New Roman" w:cs="Times New Roman"/>
          <w:sz w:val="20"/>
          <w:szCs w:val="20"/>
        </w:rPr>
        <w:t xml:space="preserve"> and institutions in the pu</w:t>
      </w:r>
      <w:r w:rsidR="0002686C" w:rsidRPr="006D0BDD">
        <w:rPr>
          <w:rFonts w:ascii="Times New Roman" w:hAnsi="Times New Roman" w:cs="Times New Roman"/>
          <w:sz w:val="20"/>
          <w:szCs w:val="20"/>
        </w:rPr>
        <w:t>blic/private; academia and industry</w:t>
      </w:r>
      <w:r w:rsidR="00175241" w:rsidRPr="006D0BDD">
        <w:rPr>
          <w:rFonts w:ascii="Times New Roman" w:hAnsi="Times New Roman" w:cs="Times New Roman"/>
          <w:sz w:val="20"/>
          <w:szCs w:val="20"/>
        </w:rPr>
        <w:t xml:space="preserve"> </w:t>
      </w:r>
      <w:r w:rsidRPr="006D0BDD">
        <w:rPr>
          <w:rFonts w:ascii="Times New Roman" w:hAnsi="Times New Roman" w:cs="Times New Roman"/>
          <w:sz w:val="20"/>
          <w:szCs w:val="20"/>
        </w:rPr>
        <w:t xml:space="preserve">(Van den Broeck, 2011). Thorough understanding of the structural characteristics of those data under evaluation, and subsequent metadata analysis, is requisite to graphically representing relations among covariates (Koller, 2012). A critical aspect in determining conditions of the attributes, objects, entities, and other forms of metadata, is the development of schemas and mapping scenarios which accurately outline the structure within </w:t>
      </w:r>
      <w:r w:rsidR="00F14639" w:rsidRPr="006D0BDD">
        <w:rPr>
          <w:rFonts w:ascii="Times New Roman" w:hAnsi="Times New Roman" w:cs="Times New Roman"/>
          <w:sz w:val="20"/>
          <w:szCs w:val="20"/>
        </w:rPr>
        <w:t xml:space="preserve">variable </w:t>
      </w:r>
      <w:r w:rsidRPr="006D0BDD">
        <w:rPr>
          <w:rFonts w:ascii="Times New Roman" w:hAnsi="Times New Roman" w:cs="Times New Roman"/>
          <w:sz w:val="20"/>
          <w:szCs w:val="20"/>
        </w:rPr>
        <w:t xml:space="preserve">metadata (Van den Broeck et al., 2021). This is accomplished by approximating variable distributions and examining metadata for structures consistent between covariates </w:t>
      </w:r>
      <w:r w:rsidR="00215267">
        <w:rPr>
          <w:rFonts w:ascii="Times New Roman" w:hAnsi="Times New Roman" w:cs="Times New Roman"/>
          <w:sz w:val="20"/>
          <w:szCs w:val="20"/>
        </w:rPr>
        <w:t>[7]</w:t>
      </w:r>
      <w:r w:rsidRPr="006D0BDD">
        <w:rPr>
          <w:rFonts w:ascii="Times New Roman" w:hAnsi="Times New Roman" w:cs="Times New Roman"/>
          <w:sz w:val="20"/>
          <w:szCs w:val="20"/>
        </w:rPr>
        <w:t xml:space="preserve">. In tandem with EDA, development of graphical models is performed developing nodes and edges of the most </w:t>
      </w:r>
      <w:bookmarkStart w:id="4" w:name="_Int_wTinCTOr"/>
      <w:r w:rsidRPr="006D0BDD">
        <w:rPr>
          <w:rFonts w:ascii="Times New Roman" w:hAnsi="Times New Roman" w:cs="Times New Roman"/>
          <w:sz w:val="20"/>
          <w:szCs w:val="20"/>
        </w:rPr>
        <w:t>appropriate</w:t>
      </w:r>
      <w:bookmarkEnd w:id="4"/>
      <w:r w:rsidRPr="006D0BDD">
        <w:rPr>
          <w:rFonts w:ascii="Times New Roman" w:hAnsi="Times New Roman" w:cs="Times New Roman"/>
          <w:sz w:val="20"/>
          <w:szCs w:val="20"/>
        </w:rPr>
        <w:t xml:space="preserve"> directed or undirected graphical model (Bellot, 2016; Khwaja, 2021). </w:t>
      </w:r>
    </w:p>
    <w:p w14:paraId="158E0257" w14:textId="77777777" w:rsidR="009D7AC5" w:rsidRPr="006D0BDD" w:rsidRDefault="00B732A9">
      <w:pPr>
        <w:spacing w:line="240" w:lineRule="auto"/>
        <w:rPr>
          <w:rFonts w:ascii="Times New Roman" w:hAnsi="Times New Roman" w:cs="Times New Roman"/>
          <w:sz w:val="20"/>
          <w:szCs w:val="20"/>
          <w:lang w:val="en-AU"/>
        </w:rPr>
      </w:pPr>
      <w:r w:rsidRPr="006D0BDD">
        <w:rPr>
          <w:rFonts w:ascii="Times New Roman" w:hAnsi="Times New Roman" w:cs="Times New Roman"/>
          <w:sz w:val="20"/>
          <w:szCs w:val="20"/>
        </w:rPr>
        <w:t xml:space="preserve">Bayesian Networks (Bnet), a type of directed graph, retains a specific purpose and task. Considering both directed and undirected graphs as representations of set theory when building abstractions of complex models </w:t>
      </w:r>
      <w:r w:rsidRPr="006D0BDD">
        <w:rPr>
          <w:rFonts w:ascii="Times New Roman" w:hAnsi="Times New Roman" w:cs="Times New Roman"/>
          <w:sz w:val="20"/>
          <w:szCs w:val="20"/>
          <w:lang w:val="en-AU"/>
        </w:rPr>
        <w:t xml:space="preserve">prior to defining, for instance, a </w:t>
      </w:r>
      <w:r w:rsidRPr="006D0BDD">
        <w:rPr>
          <w:rFonts w:ascii="Times New Roman" w:hAnsi="Times New Roman" w:cs="Times New Roman"/>
          <w:i/>
          <w:iCs/>
          <w:sz w:val="20"/>
          <w:szCs w:val="20"/>
          <w:lang w:val="en-AU"/>
        </w:rPr>
        <w:t>d-</w:t>
      </w:r>
      <w:r w:rsidRPr="006D0BDD">
        <w:rPr>
          <w:rFonts w:ascii="Times New Roman" w:hAnsi="Times New Roman" w:cs="Times New Roman"/>
          <w:sz w:val="20"/>
          <w:szCs w:val="20"/>
          <w:lang w:val="en-AU"/>
        </w:rPr>
        <w:t>dimensional feature vector (Golden, 2020). A classic example of a given vector space can be described as:</w:t>
      </w:r>
    </w:p>
    <w:p w14:paraId="3B21B9FA" w14:textId="77777777" w:rsidR="009D7AC5" w:rsidRPr="006D0BDD" w:rsidRDefault="00B732A9">
      <w:pPr>
        <w:spacing w:line="240" w:lineRule="auto"/>
        <w:ind w:firstLine="720"/>
        <w:rPr>
          <w:rFonts w:ascii="Times New Roman" w:hAnsi="Times New Roman" w:cs="Times New Roman"/>
          <w:sz w:val="20"/>
          <w:szCs w:val="20"/>
          <w:lang w:val="en-AU"/>
        </w:rPr>
      </w:pPr>
      <w:r w:rsidRPr="006D0BDD">
        <w:rPr>
          <w:rFonts w:ascii="Times New Roman" w:hAnsi="Times New Roman" w:cs="Times New Roman"/>
          <w:sz w:val="20"/>
          <w:szCs w:val="20"/>
          <w:lang w:val="en-AU"/>
        </w:rPr>
        <w:t xml:space="preserve"> </w:t>
      </w:r>
      <m:oMath>
        <m:sSup>
          <m:sSupPr>
            <m:ctrlPr>
              <w:rPr>
                <w:rFonts w:ascii="Cambria Math" w:hAnsi="Cambria Math"/>
                <w:sz w:val="20"/>
                <w:szCs w:val="20"/>
              </w:rPr>
            </m:ctrlPr>
          </m:sSupPr>
          <m:e>
            <m:r>
              <w:rPr>
                <w:rFonts w:ascii="Cambria Math" w:hAnsi="Cambria Math"/>
                <w:sz w:val="20"/>
                <w:szCs w:val="20"/>
              </w:rPr>
              <m:t>R</m:t>
            </m:r>
          </m:e>
          <m:sup>
            <m:r>
              <w:rPr>
                <w:rFonts w:ascii="Cambria Math" w:hAnsi="Cambria Math"/>
                <w:sz w:val="20"/>
                <w:szCs w:val="20"/>
              </w:rPr>
              <m:t>5</m:t>
            </m:r>
          </m:sup>
        </m:sSup>
        <m:r>
          <w:rPr>
            <w:rFonts w:ascii="Cambria Math" w:hAnsi="Cambria Math"/>
            <w:sz w:val="20"/>
            <w:szCs w:val="20"/>
          </w:rPr>
          <m:t>≍</m:t>
        </m:r>
        <m:d>
          <m:dPr>
            <m:begChr m:val="{"/>
            <m:endChr m:val=""/>
            <m:ctrlPr>
              <w:rPr>
                <w:rFonts w:ascii="Cambria Math" w:hAnsi="Cambria Math"/>
                <w:sz w:val="20"/>
                <w:szCs w:val="20"/>
              </w:rPr>
            </m:ctrlPr>
          </m:dPr>
          <m:e>
            <m:d>
              <m:dPr>
                <m:begChr m:val=""/>
                <m:ctrlPr>
                  <w:rPr>
                    <w:rFonts w:ascii="Cambria Math" w:hAnsi="Cambria Math"/>
                    <w:sz w:val="20"/>
                    <w:szCs w:val="20"/>
                  </w:rPr>
                </m:ctrlPr>
              </m:dPr>
              <m:e>
                <m:d>
                  <m:dPr>
                    <m:endChr m:val=""/>
                    <m:ctrlPr>
                      <w:rPr>
                        <w:rFonts w:ascii="Cambria Math" w:hAnsi="Cambria Math"/>
                        <w:sz w:val="20"/>
                        <w:szCs w:val="20"/>
                      </w:rPr>
                    </m:ctrlPr>
                  </m:dPr>
                  <m:e>
                    <m:eqArr>
                      <m:eqArrPr>
                        <m:ctrlPr>
                          <w:rPr>
                            <w:rFonts w:ascii="Cambria Math" w:hAnsi="Cambria Math"/>
                            <w:sz w:val="20"/>
                            <w:szCs w:val="20"/>
                          </w:rPr>
                        </m:ctrlPr>
                      </m:eqArrPr>
                      <m:e>
                        <m:r>
                          <w:rPr>
                            <w:rFonts w:ascii="Cambria Math" w:hAnsi="Cambria Math"/>
                            <w:sz w:val="20"/>
                            <w:szCs w:val="20"/>
                          </w:rPr>
                          <m:t>0</m:t>
                        </m:r>
                      </m:e>
                      <m:e>
                        <m:r>
                          <w:rPr>
                            <w:rFonts w:ascii="Cambria Math" w:hAnsi="Cambria Math"/>
                            <w:sz w:val="20"/>
                            <w:szCs w:val="20"/>
                          </w:rPr>
                          <m:t>0</m:t>
                        </m:r>
                      </m:e>
                      <m:e>
                        <m:r>
                          <w:rPr>
                            <w:rFonts w:ascii="Cambria Math" w:hAnsi="Cambria Math"/>
                            <w:sz w:val="20"/>
                            <w:szCs w:val="20"/>
                          </w:rPr>
                          <m:t>1</m:t>
                        </m:r>
                      </m:e>
                    </m:eqArr>
                  </m:e>
                </m:d>
              </m:e>
            </m:d>
            <m:r>
              <w:rPr>
                <w:rFonts w:ascii="Cambria Math" w:hAnsi="Cambria Math"/>
                <w:sz w:val="20"/>
                <w:szCs w:val="20"/>
              </w:rPr>
              <m:t>,</m:t>
            </m:r>
          </m:e>
        </m:d>
        <m:d>
          <m:dPr>
            <m:begChr m:val=""/>
            <m:ctrlPr>
              <w:rPr>
                <w:rFonts w:ascii="Cambria Math" w:hAnsi="Cambria Math"/>
                <w:sz w:val="20"/>
                <w:szCs w:val="20"/>
              </w:rPr>
            </m:ctrlPr>
          </m:dPr>
          <m:e>
            <m:d>
              <m:dPr>
                <m:endChr m:val=""/>
                <m:ctrlPr>
                  <w:rPr>
                    <w:rFonts w:ascii="Cambria Math" w:hAnsi="Cambria Math"/>
                    <w:sz w:val="20"/>
                    <w:szCs w:val="20"/>
                  </w:rPr>
                </m:ctrlPr>
              </m:dPr>
              <m:e>
                <m:eqArr>
                  <m:eqArrPr>
                    <m:ctrlPr>
                      <w:rPr>
                        <w:rFonts w:ascii="Cambria Math" w:hAnsi="Cambria Math"/>
                        <w:sz w:val="20"/>
                        <w:szCs w:val="20"/>
                      </w:rPr>
                    </m:ctrlPr>
                  </m:eqArrPr>
                  <m:e>
                    <m:r>
                      <w:rPr>
                        <w:rFonts w:ascii="Cambria Math" w:hAnsi="Cambria Math"/>
                        <w:sz w:val="20"/>
                        <w:szCs w:val="20"/>
                      </w:rPr>
                      <m:t>0</m:t>
                    </m:r>
                  </m:e>
                  <m:e>
                    <m:r>
                      <w:rPr>
                        <w:rFonts w:ascii="Cambria Math" w:hAnsi="Cambria Math"/>
                        <w:sz w:val="20"/>
                        <w:szCs w:val="20"/>
                      </w:rPr>
                      <m:t>1</m:t>
                    </m:r>
                  </m:e>
                  <m:e>
                    <m:r>
                      <w:rPr>
                        <w:rFonts w:ascii="Cambria Math" w:hAnsi="Cambria Math"/>
                        <w:sz w:val="20"/>
                        <w:szCs w:val="20"/>
                      </w:rPr>
                      <m:t>0</m:t>
                    </m:r>
                  </m:e>
                </m:eqArr>
              </m:e>
            </m:d>
          </m:e>
        </m:d>
        <m:r>
          <w:rPr>
            <w:rFonts w:ascii="Cambria Math" w:hAnsi="Cambria Math"/>
            <w:sz w:val="20"/>
            <w:szCs w:val="20"/>
          </w:rPr>
          <m:t>,</m:t>
        </m:r>
        <m:d>
          <m:dPr>
            <m:begChr m:val=""/>
            <m:ctrlPr>
              <w:rPr>
                <w:rFonts w:ascii="Cambria Math" w:hAnsi="Cambria Math"/>
                <w:sz w:val="20"/>
                <w:szCs w:val="20"/>
              </w:rPr>
            </m:ctrlPr>
          </m:dPr>
          <m:e>
            <m:d>
              <m:dPr>
                <m:endChr m:val=""/>
                <m:ctrlPr>
                  <w:rPr>
                    <w:rFonts w:ascii="Cambria Math" w:hAnsi="Cambria Math"/>
                    <w:sz w:val="20"/>
                    <w:szCs w:val="20"/>
                  </w:rPr>
                </m:ctrlPr>
              </m:dPr>
              <m:e>
                <m:eqArr>
                  <m:eqArrPr>
                    <m:ctrlPr>
                      <w:rPr>
                        <w:rFonts w:ascii="Cambria Math" w:hAnsi="Cambria Math"/>
                        <w:sz w:val="20"/>
                        <w:szCs w:val="20"/>
                      </w:rPr>
                    </m:ctrlPr>
                  </m:eqArrPr>
                  <m:e>
                    <m:r>
                      <w:rPr>
                        <w:rFonts w:ascii="Cambria Math" w:hAnsi="Cambria Math"/>
                        <w:sz w:val="20"/>
                        <w:szCs w:val="20"/>
                      </w:rPr>
                      <m:t>1</m:t>
                    </m:r>
                  </m:e>
                  <m:e>
                    <m:r>
                      <w:rPr>
                        <w:rFonts w:ascii="Cambria Math" w:hAnsi="Cambria Math"/>
                        <w:sz w:val="20"/>
                        <w:szCs w:val="20"/>
                      </w:rPr>
                      <m:t>0</m:t>
                    </m:r>
                  </m:e>
                  <m:e>
                    <m:r>
                      <w:rPr>
                        <w:rFonts w:ascii="Cambria Math" w:hAnsi="Cambria Math"/>
                        <w:sz w:val="20"/>
                        <w:szCs w:val="20"/>
                      </w:rPr>
                      <m:t>0</m:t>
                    </m:r>
                  </m:e>
                </m:eqArr>
              </m:e>
            </m:d>
          </m:e>
        </m:d>
        <m:r>
          <w:rPr>
            <w:rFonts w:ascii="Cambria Math" w:hAnsi="Cambria Math"/>
            <w:sz w:val="20"/>
            <w:szCs w:val="20"/>
          </w:rPr>
          <m:t>,</m:t>
        </m:r>
        <m:d>
          <m:dPr>
            <m:begChr m:val=""/>
            <m:ctrlPr>
              <w:rPr>
                <w:rFonts w:ascii="Cambria Math" w:hAnsi="Cambria Math"/>
                <w:sz w:val="20"/>
                <w:szCs w:val="20"/>
              </w:rPr>
            </m:ctrlPr>
          </m:dPr>
          <m:e>
            <m:d>
              <m:dPr>
                <m:endChr m:val=""/>
                <m:ctrlPr>
                  <w:rPr>
                    <w:rFonts w:ascii="Cambria Math" w:hAnsi="Cambria Math"/>
                    <w:sz w:val="20"/>
                    <w:szCs w:val="20"/>
                  </w:rPr>
                </m:ctrlPr>
              </m:dPr>
              <m:e>
                <m:eqArr>
                  <m:eqArrPr>
                    <m:ctrlPr>
                      <w:rPr>
                        <w:rFonts w:ascii="Cambria Math" w:hAnsi="Cambria Math"/>
                        <w:sz w:val="20"/>
                        <w:szCs w:val="20"/>
                      </w:rPr>
                    </m:ctrlPr>
                  </m:eqArrPr>
                  <m:e>
                    <m:r>
                      <w:rPr>
                        <w:rFonts w:ascii="Cambria Math" w:hAnsi="Cambria Math"/>
                        <w:sz w:val="20"/>
                        <w:szCs w:val="20"/>
                      </w:rPr>
                      <m:t>0</m:t>
                    </m:r>
                  </m:e>
                  <m:e>
                    <m:r>
                      <w:rPr>
                        <w:rFonts w:ascii="Cambria Math" w:hAnsi="Cambria Math"/>
                        <w:sz w:val="20"/>
                        <w:szCs w:val="20"/>
                      </w:rPr>
                      <m:t>1</m:t>
                    </m:r>
                  </m:e>
                  <m:e>
                    <m:r>
                      <w:rPr>
                        <w:rFonts w:ascii="Cambria Math" w:hAnsi="Cambria Math"/>
                        <w:sz w:val="20"/>
                        <w:szCs w:val="20"/>
                      </w:rPr>
                      <m:t>0</m:t>
                    </m:r>
                  </m:e>
                </m:eqArr>
              </m:e>
            </m:d>
          </m:e>
        </m:d>
        <m:r>
          <w:rPr>
            <w:rFonts w:ascii="Cambria Math" w:hAnsi="Cambria Math"/>
            <w:sz w:val="20"/>
            <w:szCs w:val="20"/>
          </w:rPr>
          <m:t>,</m:t>
        </m:r>
        <m:d>
          <m:dPr>
            <m:begChr m:val=""/>
            <m:endChr m:val="}"/>
            <m:ctrlPr>
              <w:rPr>
                <w:rFonts w:ascii="Cambria Math" w:hAnsi="Cambria Math"/>
                <w:sz w:val="20"/>
                <w:szCs w:val="20"/>
              </w:rPr>
            </m:ctrlPr>
          </m:dPr>
          <m:e>
            <m:d>
              <m:dPr>
                <m:begChr m:val=""/>
                <m:ctrlPr>
                  <w:rPr>
                    <w:rFonts w:ascii="Cambria Math" w:hAnsi="Cambria Math"/>
                    <w:sz w:val="20"/>
                    <w:szCs w:val="20"/>
                  </w:rPr>
                </m:ctrlPr>
              </m:dPr>
              <m:e>
                <m:d>
                  <m:dPr>
                    <m:endChr m:val=""/>
                    <m:ctrlPr>
                      <w:rPr>
                        <w:rFonts w:ascii="Cambria Math" w:hAnsi="Cambria Math"/>
                        <w:sz w:val="20"/>
                        <w:szCs w:val="20"/>
                      </w:rPr>
                    </m:ctrlPr>
                  </m:dPr>
                  <m:e>
                    <m:eqArr>
                      <m:eqArrPr>
                        <m:ctrlPr>
                          <w:rPr>
                            <w:rFonts w:ascii="Cambria Math" w:hAnsi="Cambria Math"/>
                            <w:sz w:val="20"/>
                            <w:szCs w:val="20"/>
                          </w:rPr>
                        </m:ctrlPr>
                      </m:eqArrPr>
                      <m:e>
                        <m:r>
                          <w:rPr>
                            <w:rFonts w:ascii="Cambria Math" w:hAnsi="Cambria Math"/>
                            <w:sz w:val="20"/>
                            <w:szCs w:val="20"/>
                          </w:rPr>
                          <m:t>0</m:t>
                        </m:r>
                      </m:e>
                      <m:e>
                        <m:r>
                          <w:rPr>
                            <w:rFonts w:ascii="Cambria Math" w:hAnsi="Cambria Math"/>
                            <w:sz w:val="20"/>
                            <w:szCs w:val="20"/>
                          </w:rPr>
                          <m:t>0</m:t>
                        </m:r>
                      </m:e>
                      <m:e>
                        <m:r>
                          <w:rPr>
                            <w:rFonts w:ascii="Cambria Math" w:hAnsi="Cambria Math"/>
                            <w:sz w:val="20"/>
                            <w:szCs w:val="20"/>
                          </w:rPr>
                          <m:t>1</m:t>
                        </m:r>
                      </m:e>
                    </m:eqArr>
                  </m:e>
                </m:d>
              </m:e>
            </m:d>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dim</m:t>
            </m:r>
          </m:e>
          <m:sub>
            <m:r>
              <w:rPr>
                <w:rFonts w:ascii="Cambria Math" w:hAnsi="Cambria Math"/>
                <w:sz w:val="20"/>
                <w:szCs w:val="20"/>
              </w:rPr>
              <m:t>R</m:t>
            </m:r>
          </m:sub>
        </m:sSub>
        <m:d>
          <m:dPr>
            <m:ctrlPr>
              <w:rPr>
                <w:rFonts w:ascii="Cambria Math" w:hAnsi="Cambria Math"/>
                <w:sz w:val="20"/>
                <w:szCs w:val="20"/>
              </w:rPr>
            </m:ctrlPr>
          </m:dPr>
          <m:e>
            <m:sSup>
              <m:sSupPr>
                <m:ctrlPr>
                  <w:rPr>
                    <w:rFonts w:ascii="Cambria Math" w:hAnsi="Cambria Math"/>
                    <w:sz w:val="20"/>
                    <w:szCs w:val="20"/>
                  </w:rPr>
                </m:ctrlPr>
              </m:sSupPr>
              <m:e>
                <m:r>
                  <w:rPr>
                    <w:rFonts w:ascii="Cambria Math" w:hAnsi="Cambria Math"/>
                    <w:sz w:val="20"/>
                    <w:szCs w:val="20"/>
                  </w:rPr>
                  <m:t>R</m:t>
                </m:r>
              </m:e>
              <m:sup>
                <m:r>
                  <w:rPr>
                    <w:rFonts w:ascii="Cambria Math" w:hAnsi="Cambria Math"/>
                    <w:sz w:val="20"/>
                    <w:szCs w:val="20"/>
                  </w:rPr>
                  <m:t>5</m:t>
                </m:r>
              </m:sup>
            </m:sSup>
          </m:e>
        </m:d>
        <m:r>
          <w:rPr>
            <w:rFonts w:ascii="Cambria Math" w:hAnsi="Cambria Math"/>
            <w:sz w:val="20"/>
            <w:szCs w:val="20"/>
          </w:rPr>
          <m:t>≡5</m:t>
        </m:r>
      </m:oMath>
      <w:r w:rsidRPr="006D0BDD">
        <w:rPr>
          <w:rFonts w:ascii="Times New Roman" w:hAnsi="Times New Roman" w:cs="Times New Roman"/>
          <w:sz w:val="20"/>
          <w:szCs w:val="20"/>
          <w:lang w:val="en-AU"/>
        </w:rPr>
        <w:t xml:space="preserve">. </w:t>
      </w:r>
      <w:r w:rsidRPr="006D0BDD">
        <w:rPr>
          <w:rFonts w:ascii="Times New Roman" w:hAnsi="Times New Roman" w:cs="Times New Roman"/>
          <w:sz w:val="20"/>
          <w:szCs w:val="20"/>
          <w:lang w:val="en-AU"/>
        </w:rPr>
        <w:tab/>
      </w:r>
      <w:r w:rsidRPr="006D0BDD">
        <w:rPr>
          <w:rFonts w:ascii="Times New Roman" w:hAnsi="Times New Roman" w:cs="Times New Roman"/>
          <w:sz w:val="20"/>
          <w:szCs w:val="20"/>
          <w:lang w:val="en-AU"/>
        </w:rPr>
        <w:tab/>
      </w:r>
      <w:r w:rsidRPr="006D0BDD">
        <w:rPr>
          <w:rFonts w:ascii="Times New Roman" w:hAnsi="Times New Roman" w:cs="Times New Roman"/>
          <w:sz w:val="20"/>
          <w:szCs w:val="20"/>
          <w:lang w:val="en-AU"/>
        </w:rPr>
        <w:tab/>
      </w:r>
      <w:r w:rsidRPr="006D0BDD">
        <w:rPr>
          <w:rFonts w:ascii="Times New Roman" w:hAnsi="Times New Roman" w:cs="Times New Roman"/>
          <w:sz w:val="20"/>
          <w:szCs w:val="20"/>
          <w:lang w:val="en-AU"/>
        </w:rPr>
        <w:tab/>
      </w:r>
      <w:r w:rsidRPr="006D0BDD">
        <w:rPr>
          <w:rFonts w:ascii="Times New Roman" w:hAnsi="Times New Roman" w:cs="Times New Roman"/>
          <w:sz w:val="20"/>
          <w:szCs w:val="20"/>
          <w:lang w:val="en-AU"/>
        </w:rPr>
        <w:tab/>
        <w:t>(2.0)</w:t>
      </w:r>
    </w:p>
    <w:p w14:paraId="0EA0371C" w14:textId="77777777" w:rsidR="009D7AC5" w:rsidRPr="006D0BDD" w:rsidRDefault="00B732A9">
      <w:pPr>
        <w:spacing w:line="240" w:lineRule="auto"/>
        <w:rPr>
          <w:rFonts w:ascii="Times New Roman" w:hAnsi="Times New Roman" w:cs="Times New Roman"/>
          <w:sz w:val="20"/>
          <w:szCs w:val="20"/>
          <w:lang w:val="en-AU"/>
        </w:rPr>
      </w:pPr>
      <w:r w:rsidRPr="006D0BDD">
        <w:rPr>
          <w:rFonts w:ascii="Times New Roman" w:hAnsi="Times New Roman" w:cs="Times New Roman"/>
          <w:sz w:val="20"/>
          <w:szCs w:val="20"/>
          <w:lang w:val="en-AU"/>
        </w:rPr>
        <w:t xml:space="preserve">This </w:t>
      </w:r>
      <w:r w:rsidRPr="006D0BDD">
        <w:rPr>
          <w:rFonts w:ascii="Times New Roman" w:hAnsi="Times New Roman" w:cs="Times New Roman"/>
          <w:i/>
          <w:iCs/>
          <w:sz w:val="20"/>
          <w:szCs w:val="20"/>
          <w:lang w:val="en-AU"/>
        </w:rPr>
        <w:t xml:space="preserve">standard basis </w:t>
      </w:r>
      <w:r w:rsidRPr="006D0BDD">
        <w:rPr>
          <w:rFonts w:ascii="Times New Roman" w:hAnsi="Times New Roman" w:cs="Times New Roman"/>
          <w:sz w:val="20"/>
          <w:szCs w:val="20"/>
          <w:lang w:val="en-AU"/>
        </w:rPr>
        <w:t xml:space="preserve">can be further simplified, when defining the </w:t>
      </w:r>
      <w:r w:rsidRPr="006D0BDD">
        <w:rPr>
          <w:rFonts w:ascii="Times New Roman" w:hAnsi="Times New Roman" w:cs="Times New Roman"/>
          <w:i/>
          <w:iCs/>
          <w:sz w:val="20"/>
          <w:szCs w:val="20"/>
          <w:lang w:val="en-AU"/>
        </w:rPr>
        <w:t xml:space="preserve">finite-dimensional </w:t>
      </w:r>
      <w:r w:rsidRPr="006D0BDD">
        <w:rPr>
          <w:rFonts w:ascii="Times New Roman" w:hAnsi="Times New Roman" w:cs="Times New Roman"/>
          <w:sz w:val="20"/>
          <w:szCs w:val="20"/>
          <w:lang w:val="en-AU"/>
        </w:rPr>
        <w:t xml:space="preserve">vector space where </w:t>
      </w:r>
      <m:oMath>
        <m:r>
          <w:rPr>
            <w:rFonts w:ascii="Cambria Math" w:hAnsi="Cambria Math"/>
            <w:sz w:val="20"/>
            <w:szCs w:val="20"/>
          </w:rPr>
          <m:t>R</m:t>
        </m:r>
      </m:oMath>
      <w:r w:rsidRPr="006D0BDD">
        <w:rPr>
          <w:rFonts w:ascii="Times New Roman" w:hAnsi="Times New Roman" w:cs="Times New Roman"/>
          <w:sz w:val="20"/>
          <w:szCs w:val="20"/>
          <w:lang w:val="en-AU"/>
        </w:rPr>
        <w:t xml:space="preserve"> represents the set of all non-negative, real values, as </w:t>
      </w:r>
      <m:oMath>
        <m:r>
          <w:rPr>
            <w:rFonts w:ascii="Cambria Math" w:hAnsi="Cambria Math"/>
            <w:sz w:val="20"/>
            <w:szCs w:val="20"/>
          </w:rPr>
          <m:t>T</m:t>
        </m:r>
      </m:oMath>
      <w:r w:rsidRPr="006D0BDD">
        <w:rPr>
          <w:rFonts w:ascii="Times New Roman" w:hAnsi="Times New Roman" w:cs="Times New Roman"/>
          <w:sz w:val="20"/>
          <w:szCs w:val="20"/>
          <w:lang w:val="en-AU"/>
        </w:rPr>
        <w:t xml:space="preserve"> over a given </w:t>
      </w:r>
      <w:r w:rsidRPr="006D0BDD">
        <w:rPr>
          <w:rFonts w:ascii="Times New Roman" w:hAnsi="Times New Roman" w:cs="Times New Roman"/>
          <w:i/>
          <w:iCs/>
          <w:sz w:val="20"/>
          <w:szCs w:val="20"/>
          <w:lang w:val="en-AU"/>
        </w:rPr>
        <w:t xml:space="preserve">field S </w:t>
      </w:r>
      <w:r w:rsidRPr="006D0BDD">
        <w:rPr>
          <w:rFonts w:ascii="Times New Roman" w:hAnsi="Times New Roman" w:cs="Times New Roman"/>
          <w:sz w:val="20"/>
          <w:szCs w:val="20"/>
          <w:lang w:val="en-AU"/>
        </w:rPr>
        <w:t xml:space="preserve">as </w:t>
      </w:r>
      <m:oMath>
        <m:sSub>
          <m:sSubPr>
            <m:ctrlPr>
              <w:rPr>
                <w:rFonts w:ascii="Cambria Math" w:hAnsi="Cambria Math"/>
                <w:sz w:val="20"/>
                <w:szCs w:val="20"/>
              </w:rPr>
            </m:ctrlPr>
          </m:sSubPr>
          <m:e>
            <m:r>
              <w:rPr>
                <w:rFonts w:ascii="Cambria Math" w:hAnsi="Cambria Math"/>
                <w:sz w:val="20"/>
                <w:szCs w:val="20"/>
              </w:rPr>
              <m:t>dim</m:t>
            </m:r>
          </m:e>
          <m:sub>
            <m:r>
              <w:rPr>
                <w:rFonts w:ascii="Cambria Math" w:hAnsi="Cambria Math"/>
                <w:sz w:val="20"/>
                <w:szCs w:val="20"/>
              </w:rPr>
              <m:t>T</m:t>
            </m:r>
          </m:sub>
        </m:sSub>
        <m:d>
          <m:dPr>
            <m:ctrlPr>
              <w:rPr>
                <w:rFonts w:ascii="Cambria Math" w:hAnsi="Cambria Math"/>
                <w:sz w:val="20"/>
                <w:szCs w:val="20"/>
              </w:rPr>
            </m:ctrlPr>
          </m:dPr>
          <m:e>
            <m:r>
              <w:rPr>
                <w:rFonts w:ascii="Cambria Math" w:hAnsi="Cambria Math"/>
                <w:sz w:val="20"/>
                <w:szCs w:val="20"/>
              </w:rPr>
              <m:t>S</m:t>
            </m:r>
          </m:e>
        </m:d>
      </m:oMath>
      <w:r w:rsidRPr="006D0BDD">
        <w:rPr>
          <w:rFonts w:ascii="Times New Roman" w:hAnsi="Times New Roman" w:cs="Times New Roman"/>
          <w:sz w:val="20"/>
          <w:szCs w:val="20"/>
          <w:lang w:val="en-AU"/>
        </w:rPr>
        <w:t xml:space="preserve">; (Itskov, 2009). We define the vector space and field to represent </w:t>
      </w:r>
      <w:r w:rsidRPr="006D0BDD">
        <w:rPr>
          <w:rFonts w:ascii="Times New Roman" w:hAnsi="Times New Roman" w:cs="Times New Roman"/>
          <w:i/>
          <w:iCs/>
          <w:sz w:val="20"/>
          <w:szCs w:val="20"/>
          <w:lang w:val="en-AU"/>
        </w:rPr>
        <w:t xml:space="preserve">time </w:t>
      </w:r>
      <w:r w:rsidRPr="006D0BDD">
        <w:rPr>
          <w:rFonts w:ascii="Times New Roman" w:hAnsi="Times New Roman" w:cs="Times New Roman"/>
          <w:sz w:val="20"/>
          <w:szCs w:val="20"/>
          <w:lang w:val="en-AU"/>
        </w:rPr>
        <w:t xml:space="preserve">and </w:t>
      </w:r>
      <w:r w:rsidRPr="006D0BDD">
        <w:rPr>
          <w:rFonts w:ascii="Times New Roman" w:hAnsi="Times New Roman" w:cs="Times New Roman"/>
          <w:i/>
          <w:iCs/>
          <w:sz w:val="20"/>
          <w:szCs w:val="20"/>
          <w:lang w:val="en-AU"/>
        </w:rPr>
        <w:t xml:space="preserve">stationarity </w:t>
      </w:r>
      <w:r w:rsidRPr="006D0BDD">
        <w:rPr>
          <w:rFonts w:ascii="Times New Roman" w:hAnsi="Times New Roman" w:cs="Times New Roman"/>
          <w:sz w:val="20"/>
          <w:szCs w:val="20"/>
          <w:lang w:val="en-AU"/>
        </w:rPr>
        <w:t xml:space="preserve">respectively in this research. </w:t>
      </w:r>
    </w:p>
    <w:p w14:paraId="2E00F6FA" w14:textId="77777777" w:rsidR="009D7AC5" w:rsidRPr="006D0BDD" w:rsidRDefault="00B732A9">
      <w:pPr>
        <w:spacing w:before="240" w:line="240" w:lineRule="auto"/>
        <w:ind w:firstLine="720"/>
        <w:rPr>
          <w:rFonts w:ascii="Times New Roman" w:hAnsi="Times New Roman" w:cs="Times New Roman"/>
          <w:sz w:val="20"/>
          <w:szCs w:val="20"/>
        </w:rPr>
      </w:pPr>
      <w:r w:rsidRPr="006D0BDD">
        <w:rPr>
          <w:rFonts w:ascii="Times New Roman" w:hAnsi="Times New Roman" w:cs="Times New Roman"/>
          <w:sz w:val="20"/>
          <w:szCs w:val="20"/>
        </w:rPr>
        <w:t xml:space="preserve">For context, it is important to conceptualize the true nature of a given random variable, which contains an unknown </w:t>
      </w:r>
      <w:r w:rsidRPr="006D0BDD">
        <w:rPr>
          <w:rFonts w:ascii="Times New Roman" w:hAnsi="Times New Roman" w:cs="Times New Roman"/>
          <w:i/>
          <w:iCs/>
          <w:sz w:val="20"/>
          <w:szCs w:val="20"/>
        </w:rPr>
        <w:t>first moment</w:t>
      </w:r>
      <w:r w:rsidRPr="006D0BDD">
        <w:rPr>
          <w:rFonts w:ascii="Times New Roman" w:hAnsi="Times New Roman" w:cs="Times New Roman"/>
          <w:sz w:val="20"/>
          <w:szCs w:val="20"/>
        </w:rPr>
        <w:t>, or</w:t>
      </w:r>
      <w:r w:rsidRPr="006D0BDD">
        <w:rPr>
          <w:rFonts w:ascii="Times New Roman" w:hAnsi="Times New Roman" w:cs="Times New Roman"/>
          <w:i/>
          <w:iCs/>
          <w:sz w:val="20"/>
          <w:szCs w:val="20"/>
        </w:rPr>
        <w:t xml:space="preserve"> </w:t>
      </w:r>
      <m:oMath>
        <m:r>
          <w:rPr>
            <w:rFonts w:ascii="Cambria Math" w:hAnsi="Cambria Math"/>
            <w:sz w:val="20"/>
            <w:szCs w:val="20"/>
          </w:rPr>
          <m:t>E</m:t>
        </m:r>
        <m:d>
          <m:dPr>
            <m:ctrlPr>
              <w:rPr>
                <w:rFonts w:ascii="Cambria Math" w:hAnsi="Cambria Math"/>
                <w:sz w:val="20"/>
                <w:szCs w:val="20"/>
              </w:rPr>
            </m:ctrlPr>
          </m:dPr>
          <m:e>
            <m:r>
              <w:rPr>
                <w:rFonts w:ascii="Cambria Math" w:hAnsi="Cambria Math"/>
                <w:sz w:val="20"/>
                <w:szCs w:val="20"/>
              </w:rPr>
              <m:t>X</m:t>
            </m:r>
          </m:e>
        </m:d>
      </m:oMath>
      <w:r w:rsidRPr="006D0BDD">
        <w:rPr>
          <w:rFonts w:ascii="Times New Roman" w:hAnsi="Times New Roman" w:cs="Times New Roman"/>
          <w:sz w:val="20"/>
          <w:szCs w:val="20"/>
        </w:rPr>
        <w:t xml:space="preserve">, which is defined as devoid of the descriptive characteristics of its nomenclature (Liu, 2010; Van den Broeck et al., 2021). Further for the purposes of clarity and consistency, this expectation is defined as: </w:t>
      </w:r>
    </w:p>
    <w:p w14:paraId="03EFF952" w14:textId="77777777" w:rsidR="009D7AC5" w:rsidRPr="006D0BDD" w:rsidRDefault="00B732A9">
      <w:pPr>
        <w:spacing w:before="240" w:line="240" w:lineRule="auto"/>
        <w:ind w:firstLine="720"/>
        <w:rPr>
          <w:rFonts w:ascii="Times New Roman" w:hAnsi="Times New Roman" w:cs="Times New Roman"/>
          <w:sz w:val="20"/>
          <w:szCs w:val="20"/>
        </w:rPr>
      </w:pPr>
      <m:oMath>
        <m:r>
          <w:rPr>
            <w:rFonts w:ascii="Cambria Math" w:hAnsi="Cambria Math"/>
            <w:sz w:val="20"/>
            <w:szCs w:val="20"/>
          </w:rPr>
          <m:t>E</m:t>
        </m:r>
        <m:d>
          <m:dPr>
            <m:ctrlPr>
              <w:rPr>
                <w:rFonts w:ascii="Cambria Math" w:hAnsi="Cambria Math"/>
                <w:sz w:val="20"/>
                <w:szCs w:val="20"/>
              </w:rPr>
            </m:ctrlPr>
          </m:dPr>
          <m:e>
            <m:r>
              <w:rPr>
                <w:rFonts w:ascii="Cambria Math" w:hAnsi="Cambria Math"/>
                <w:sz w:val="20"/>
                <w:szCs w:val="20"/>
              </w:rPr>
              <m:t>X</m:t>
            </m:r>
          </m:e>
        </m:d>
        <m:r>
          <w:rPr>
            <w:rFonts w:ascii="Cambria Math" w:hAnsi="Cambria Math"/>
            <w:sz w:val="20"/>
            <w:szCs w:val="20"/>
          </w:rPr>
          <m:t>=</m:t>
        </m:r>
        <m:nary>
          <m:naryPr>
            <m:supHide m:val="1"/>
            <m:ctrlPr>
              <w:rPr>
                <w:rFonts w:ascii="Cambria Math" w:hAnsi="Cambria Math"/>
                <w:sz w:val="20"/>
                <w:szCs w:val="20"/>
              </w:rPr>
            </m:ctrlPr>
          </m:naryPr>
          <m:sub>
            <m:r>
              <w:rPr>
                <w:rFonts w:ascii="Cambria Math" w:hAnsi="Cambria Math"/>
                <w:sz w:val="20"/>
                <w:szCs w:val="20"/>
              </w:rPr>
              <m:t>R</m:t>
            </m:r>
          </m:sub>
          <m:sup/>
          <m:e>
            <m:r>
              <w:rPr>
                <w:rFonts w:ascii="Cambria Math" w:hAnsi="Cambria Math"/>
                <w:sz w:val="20"/>
                <w:szCs w:val="20"/>
              </w:rPr>
              <m:t>λ</m:t>
            </m:r>
          </m:e>
        </m:nary>
        <m:r>
          <w:rPr>
            <w:rFonts w:ascii="Cambria Math" w:hAnsi="Cambria Math"/>
            <w:sz w:val="20"/>
            <w:szCs w:val="20"/>
          </w:rPr>
          <m:t>d</m:t>
        </m:r>
        <m:sSup>
          <m:sSupPr>
            <m:ctrlPr>
              <w:rPr>
                <w:rFonts w:ascii="Cambria Math" w:hAnsi="Cambria Math"/>
                <w:sz w:val="20"/>
                <w:szCs w:val="20"/>
              </w:rPr>
            </m:ctrlPr>
          </m:sSupPr>
          <m:e>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X</m:t>
                </m:r>
              </m:sub>
            </m:sSub>
          </m:e>
          <m:sup>
            <m:d>
              <m:dPr>
                <m:ctrlPr>
                  <w:rPr>
                    <w:rFonts w:ascii="Cambria Math" w:hAnsi="Cambria Math"/>
                    <w:sz w:val="20"/>
                    <w:szCs w:val="20"/>
                  </w:rPr>
                </m:ctrlPr>
              </m:dPr>
              <m:e>
                <m:r>
                  <w:rPr>
                    <w:rFonts w:ascii="Cambria Math" w:hAnsi="Cambria Math"/>
                    <w:sz w:val="20"/>
                    <w:szCs w:val="20"/>
                  </w:rPr>
                  <m:t>λ</m:t>
                </m:r>
              </m:e>
            </m:d>
          </m:sup>
        </m:sSup>
      </m:oMath>
      <w:r w:rsidRPr="006D0BDD">
        <w:rPr>
          <w:rFonts w:ascii="Times New Roman" w:hAnsi="Times New Roman" w:cs="Times New Roman"/>
          <w:sz w:val="20"/>
          <w:szCs w:val="20"/>
        </w:rPr>
        <w:t>,.</w:t>
      </w:r>
      <w:r w:rsidRPr="006D0BDD">
        <w:rPr>
          <w:rFonts w:ascii="Times New Roman" w:hAnsi="Times New Roman" w:cs="Times New Roman"/>
          <w:sz w:val="20"/>
          <w:szCs w:val="20"/>
        </w:rPr>
        <w:tab/>
      </w:r>
      <w:r w:rsidRPr="006D0BDD">
        <w:rPr>
          <w:rFonts w:ascii="Times New Roman" w:hAnsi="Times New Roman" w:cs="Times New Roman"/>
          <w:sz w:val="20"/>
          <w:szCs w:val="20"/>
        </w:rPr>
        <w:tab/>
      </w:r>
      <w:r w:rsidRPr="006D0BDD">
        <w:rPr>
          <w:rFonts w:ascii="Times New Roman" w:hAnsi="Times New Roman" w:cs="Times New Roman"/>
          <w:sz w:val="20"/>
          <w:szCs w:val="20"/>
        </w:rPr>
        <w:tab/>
      </w:r>
      <w:r w:rsidRPr="006D0BDD">
        <w:rPr>
          <w:rFonts w:ascii="Times New Roman" w:hAnsi="Times New Roman" w:cs="Times New Roman"/>
          <w:sz w:val="20"/>
          <w:szCs w:val="20"/>
        </w:rPr>
        <w:tab/>
      </w:r>
      <w:r w:rsidRPr="006D0BDD">
        <w:rPr>
          <w:rFonts w:ascii="Times New Roman" w:hAnsi="Times New Roman" w:cs="Times New Roman"/>
          <w:sz w:val="20"/>
          <w:szCs w:val="20"/>
        </w:rPr>
        <w:tab/>
      </w:r>
      <w:r w:rsidRPr="006D0BDD">
        <w:rPr>
          <w:rFonts w:ascii="Times New Roman" w:hAnsi="Times New Roman" w:cs="Times New Roman"/>
          <w:sz w:val="20"/>
          <w:szCs w:val="20"/>
        </w:rPr>
        <w:tab/>
      </w:r>
      <w:r w:rsidRPr="006D0BDD">
        <w:rPr>
          <w:rFonts w:ascii="Times New Roman" w:hAnsi="Times New Roman" w:cs="Times New Roman"/>
          <w:sz w:val="20"/>
          <w:szCs w:val="20"/>
        </w:rPr>
        <w:tab/>
      </w:r>
      <w:r w:rsidRPr="006D0BDD">
        <w:rPr>
          <w:rFonts w:ascii="Times New Roman" w:hAnsi="Times New Roman" w:cs="Times New Roman"/>
          <w:sz w:val="20"/>
          <w:szCs w:val="20"/>
        </w:rPr>
        <w:tab/>
        <w:t>(2.1)</w:t>
      </w:r>
    </w:p>
    <w:p w14:paraId="1283607C" w14:textId="77777777" w:rsidR="009D7AC5" w:rsidRPr="006D0BDD" w:rsidRDefault="00B732A9" w:rsidP="3DB93790">
      <w:pPr>
        <w:spacing w:line="240" w:lineRule="auto"/>
        <w:rPr>
          <w:rFonts w:ascii="Times New Roman" w:hAnsi="Times New Roman" w:cs="Times New Roman"/>
          <w:sz w:val="20"/>
          <w:szCs w:val="20"/>
        </w:rPr>
      </w:pPr>
      <w:r w:rsidRPr="006D0BDD">
        <w:rPr>
          <w:rFonts w:ascii="Times New Roman" w:hAnsi="Times New Roman" w:cs="Times New Roman"/>
          <w:sz w:val="20"/>
          <w:szCs w:val="20"/>
        </w:rPr>
        <w:t xml:space="preserve">The assumption, in Fig 2.1, </w:t>
      </w: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X</m:t>
            </m:r>
          </m:sub>
        </m:sSub>
      </m:oMath>
      <w:r w:rsidRPr="006D0BDD">
        <w:rPr>
          <w:rFonts w:ascii="Times New Roman" w:hAnsi="Times New Roman" w:cs="Times New Roman"/>
          <w:sz w:val="20"/>
          <w:szCs w:val="20"/>
        </w:rPr>
        <w:t xml:space="preserve"> is the discriminator in this definition; since approaches in, for instance, Borel functional calculus, spectral measurement, or conditions describing </w:t>
      </w:r>
      <w:r w:rsidRPr="006D0BDD">
        <w:rPr>
          <w:rFonts w:ascii="Times New Roman" w:hAnsi="Times New Roman" w:cs="Times New Roman"/>
          <w:i/>
          <w:iCs/>
          <w:sz w:val="20"/>
          <w:szCs w:val="20"/>
        </w:rPr>
        <w:t xml:space="preserve">pure states </w:t>
      </w:r>
      <w:r w:rsidRPr="006D0BDD">
        <w:rPr>
          <w:rFonts w:ascii="Times New Roman" w:hAnsi="Times New Roman" w:cs="Times New Roman"/>
          <w:sz w:val="20"/>
          <w:szCs w:val="20"/>
        </w:rPr>
        <w:t xml:space="preserve">in conjunction to a vector derived from classical probability theory may seem somewhat arbitrary from casual observation; however, these characteristics takes on particular significance when conditions of uncertainty exist, in the context of this work, that are categorized as non-stationarity and we are only concerned with circumstances highlighted in Fig 2.1 (Liu, 2010; Sugiyama et al., 2012). </w:t>
      </w:r>
    </w:p>
    <w:p w14:paraId="3CF2D8B6" w14:textId="77777777" w:rsidR="009D7AC5" w:rsidRPr="006D0BDD" w:rsidRDefault="009D7AC5">
      <w:pPr>
        <w:spacing w:before="240" w:after="0" w:line="240" w:lineRule="auto"/>
        <w:ind w:firstLine="720"/>
        <w:rPr>
          <w:rFonts w:ascii="Times New Roman" w:hAnsi="Times New Roman" w:cs="Times New Roman"/>
          <w:sz w:val="20"/>
          <w:szCs w:val="20"/>
        </w:rPr>
      </w:pPr>
    </w:p>
    <w:p w14:paraId="5E087A45" w14:textId="3684B488" w:rsidR="009D7AC5" w:rsidRPr="006D0BDD" w:rsidRDefault="00B732A9" w:rsidP="007A2F47">
      <w:pPr>
        <w:pStyle w:val="Heading3"/>
        <w:numPr>
          <w:ilvl w:val="1"/>
          <w:numId w:val="1"/>
        </w:numPr>
        <w:spacing w:before="0"/>
        <w:rPr>
          <w:rFonts w:ascii="Times New Roman" w:hAnsi="Times New Roman" w:cs="Times New Roman"/>
          <w:b/>
          <w:bCs/>
          <w:i/>
          <w:iCs/>
          <w:smallCaps/>
          <w:color w:val="000000" w:themeColor="text1"/>
          <w:sz w:val="20"/>
          <w:szCs w:val="20"/>
        </w:rPr>
      </w:pPr>
      <w:r w:rsidRPr="006D0BDD">
        <w:rPr>
          <w:rFonts w:ascii="Times New Roman" w:hAnsi="Times New Roman" w:cs="Times New Roman"/>
          <w:b/>
          <w:bCs/>
          <w:i/>
          <w:iCs/>
          <w:smallCaps/>
          <w:color w:val="000000" w:themeColor="text1"/>
          <w:sz w:val="20"/>
          <w:szCs w:val="20"/>
        </w:rPr>
        <w:lastRenderedPageBreak/>
        <w:t>Bayesian Classification + (Plus)</w:t>
      </w:r>
    </w:p>
    <w:p w14:paraId="0FB78278" w14:textId="77777777" w:rsidR="009D7AC5" w:rsidRPr="006D0BDD" w:rsidRDefault="009D7AC5">
      <w:pPr>
        <w:spacing w:line="240" w:lineRule="auto"/>
        <w:ind w:left="720"/>
        <w:rPr>
          <w:sz w:val="20"/>
          <w:szCs w:val="20"/>
        </w:rPr>
      </w:pPr>
    </w:p>
    <w:p w14:paraId="77A2FF4F" w14:textId="77777777" w:rsidR="009D7AC5" w:rsidRPr="006D0BDD" w:rsidRDefault="00B732A9" w:rsidP="000A6DC7">
      <w:pPr>
        <w:spacing w:after="0" w:line="240" w:lineRule="auto"/>
        <w:ind w:left="360"/>
        <w:rPr>
          <w:rFonts w:ascii="Times New Roman" w:hAnsi="Times New Roman" w:cs="Times New Roman"/>
          <w:sz w:val="20"/>
          <w:szCs w:val="20"/>
        </w:rPr>
      </w:pPr>
      <w:r w:rsidRPr="006D0BDD">
        <w:rPr>
          <w:rFonts w:ascii="Times New Roman" w:hAnsi="Times New Roman" w:cs="Times New Roman"/>
          <w:sz w:val="20"/>
          <w:szCs w:val="20"/>
        </w:rPr>
        <w:t>Unlike other classification models, for instance support vector machines; a Bayesian which includes Gaussian possess self-contained Automatic Relevance Determinator (ARD); (Williams et al., 1998).  Extending BIC utility into random variables high-dimensional coverage, we consider graphical models’ inference of Multi-classification (</w:t>
      </w:r>
      <w:r w:rsidRPr="006D0BDD">
        <w:rPr>
          <w:rFonts w:ascii="Times New Roman" w:hAnsi="Times New Roman" w:cs="Times New Roman"/>
          <w:i/>
          <w:iCs/>
          <w:sz w:val="20"/>
          <w:szCs w:val="20"/>
        </w:rPr>
        <w:t>M-</w:t>
      </w:r>
      <w:r w:rsidRPr="006D0BDD">
        <w:rPr>
          <w:rFonts w:ascii="Times New Roman" w:hAnsi="Times New Roman" w:cs="Times New Roman"/>
          <w:sz w:val="20"/>
          <w:szCs w:val="20"/>
        </w:rPr>
        <w:t xml:space="preserve">class) problems as opposed to the binary </w:t>
      </w:r>
      <w:r w:rsidRPr="006D0BDD">
        <w:rPr>
          <w:rFonts w:ascii="Times New Roman" w:hAnsi="Times New Roman" w:cs="Times New Roman"/>
          <w:i/>
          <w:iCs/>
          <w:sz w:val="20"/>
          <w:szCs w:val="20"/>
        </w:rPr>
        <w:t>Ising model</w:t>
      </w:r>
      <w:r w:rsidRPr="006D0BDD">
        <w:rPr>
          <w:rFonts w:ascii="Times New Roman" w:hAnsi="Times New Roman" w:cs="Times New Roman"/>
          <w:sz w:val="20"/>
          <w:szCs w:val="20"/>
        </w:rPr>
        <w:t xml:space="preserve"> approach (Foygel et al., 2011; Perry, 2021). This local instance, as described in terms of Explainable Artificial Intelligence (XAI) from a </w:t>
      </w:r>
      <w:r w:rsidRPr="006D0BDD">
        <w:rPr>
          <w:rFonts w:ascii="Times New Roman" w:hAnsi="Times New Roman" w:cs="Times New Roman"/>
          <w:i/>
          <w:iCs/>
          <w:sz w:val="20"/>
          <w:szCs w:val="20"/>
        </w:rPr>
        <w:t xml:space="preserve">first-order </w:t>
      </w:r>
      <w:r w:rsidRPr="006D0BDD">
        <w:rPr>
          <w:rFonts w:ascii="Times New Roman" w:hAnsi="Times New Roman" w:cs="Times New Roman"/>
          <w:sz w:val="20"/>
          <w:szCs w:val="20"/>
        </w:rPr>
        <w:t xml:space="preserve">logic-based optic, provides foundational workings in the probabilistic sphere using a modified BIC as the unit of measurement in model performance evaluation (Wang et al., 2021). Consider the standard parametric BIC theory, in which typically a sample size of </w:t>
      </w:r>
      <m:oMath>
        <m:r>
          <w:rPr>
            <w:rFonts w:ascii="Cambria Math" w:hAnsi="Cambria Math"/>
            <w:sz w:val="20"/>
            <w:szCs w:val="20"/>
          </w:rPr>
          <m:t>n</m:t>
        </m:r>
      </m:oMath>
      <w:r w:rsidRPr="006D0BDD">
        <w:rPr>
          <w:rFonts w:ascii="Times New Roman" w:hAnsi="Times New Roman" w:cs="Times New Roman"/>
          <w:sz w:val="20"/>
          <w:szCs w:val="20"/>
        </w:rPr>
        <w:t xml:space="preserve"> observations whereas the model </w:t>
      </w:r>
      <m:oMath>
        <m:r>
          <w:rPr>
            <w:rFonts w:ascii="Cambria Math" w:hAnsi="Cambria Math"/>
            <w:sz w:val="20"/>
            <w:szCs w:val="20"/>
          </w:rPr>
          <m:t>S</m:t>
        </m:r>
      </m:oMath>
      <w:r w:rsidRPr="006D0BDD">
        <w:rPr>
          <w:rFonts w:ascii="Times New Roman" w:hAnsi="Times New Roman" w:cs="Times New Roman"/>
          <w:sz w:val="20"/>
          <w:szCs w:val="20"/>
        </w:rPr>
        <w:t xml:space="preserve"> possesses the log-likelihood function = </w:t>
      </w:r>
      <m:oMath>
        <m:sSub>
          <m:sSubPr>
            <m:ctrlPr>
              <w:rPr>
                <w:rFonts w:ascii="Cambria Math" w:hAnsi="Cambria Math"/>
                <w:sz w:val="20"/>
                <w:szCs w:val="20"/>
              </w:rPr>
            </m:ctrlPr>
          </m:sSubPr>
          <m:e>
            <m:r>
              <w:rPr>
                <w:rFonts w:ascii="Cambria Math" w:hAnsi="Cambria Math"/>
                <w:sz w:val="20"/>
                <w:szCs w:val="20"/>
              </w:rPr>
              <m:t>l</m:t>
            </m:r>
          </m:e>
          <m:sub>
            <m:d>
              <m:dPr>
                <m:begChr m:val="["/>
                <m:endChr m:val="]"/>
                <m:ctrlPr>
                  <w:rPr>
                    <w:rFonts w:ascii="Cambria Math" w:hAnsi="Cambria Math"/>
                    <w:sz w:val="20"/>
                    <w:szCs w:val="20"/>
                  </w:rPr>
                </m:ctrlPr>
              </m:dPr>
              <m:e>
                <m:r>
                  <w:rPr>
                    <w:rFonts w:ascii="Cambria Math" w:hAnsi="Cambria Math"/>
                    <w:sz w:val="20"/>
                    <w:szCs w:val="20"/>
                  </w:rPr>
                  <m:t>n</m:t>
                </m:r>
              </m:e>
            </m:d>
          </m:sub>
        </m:sSub>
        <m:d>
          <m:dPr>
            <m:ctrlPr>
              <w:rPr>
                <w:rFonts w:ascii="Cambria Math" w:hAnsi="Cambria Math"/>
                <w:sz w:val="20"/>
                <w:szCs w:val="20"/>
              </w:rPr>
            </m:ctrlPr>
          </m:dPr>
          <m:e>
            <m:r>
              <w:rPr>
                <w:rFonts w:ascii="Cambria Math" w:hAnsi="Cambria Math"/>
                <w:sz w:val="20"/>
                <w:szCs w:val="20"/>
              </w:rPr>
              <m:t>θ</m:t>
            </m:r>
          </m:e>
        </m:d>
      </m:oMath>
      <w:r w:rsidRPr="006D0BDD">
        <w:rPr>
          <w:rFonts w:ascii="Times New Roman" w:hAnsi="Times New Roman" w:cs="Times New Roman"/>
          <w:sz w:val="20"/>
          <w:szCs w:val="20"/>
        </w:rPr>
        <w:t xml:space="preserve">. Therefore, the typical form of BIC for this particular model, </w:t>
      </w:r>
      <m:oMath>
        <m:r>
          <w:rPr>
            <w:rFonts w:ascii="Cambria Math" w:hAnsi="Cambria Math"/>
            <w:sz w:val="20"/>
            <w:szCs w:val="20"/>
          </w:rPr>
          <m:t>S</m:t>
        </m:r>
      </m:oMath>
      <w:r w:rsidRPr="006D0BDD">
        <w:rPr>
          <w:rFonts w:ascii="Times New Roman" w:hAnsi="Times New Roman" w:cs="Times New Roman"/>
          <w:sz w:val="20"/>
          <w:szCs w:val="20"/>
          <w:lang w:val="en-AU"/>
        </w:rPr>
        <w:t>,</w:t>
      </w:r>
      <w:r w:rsidRPr="006D0BDD">
        <w:rPr>
          <w:rFonts w:ascii="Times New Roman" w:hAnsi="Times New Roman" w:cs="Times New Roman"/>
          <w:sz w:val="20"/>
          <w:szCs w:val="20"/>
        </w:rPr>
        <w:t xml:space="preserve"> is:</w:t>
      </w:r>
    </w:p>
    <w:p w14:paraId="1FC39945" w14:textId="77777777" w:rsidR="009D7AC5" w:rsidRPr="006D0BDD" w:rsidRDefault="009D7AC5" w:rsidP="000A6DC7">
      <w:pPr>
        <w:spacing w:after="0" w:line="240" w:lineRule="auto"/>
        <w:ind w:left="360"/>
        <w:rPr>
          <w:rFonts w:ascii="Times New Roman" w:hAnsi="Times New Roman" w:cs="Times New Roman"/>
          <w:sz w:val="20"/>
          <w:szCs w:val="20"/>
        </w:rPr>
      </w:pPr>
    </w:p>
    <w:p w14:paraId="3113B369" w14:textId="77777777" w:rsidR="009D7AC5" w:rsidRPr="006D0BDD" w:rsidRDefault="00B732A9" w:rsidP="000A6DC7">
      <w:pPr>
        <w:spacing w:line="240" w:lineRule="auto"/>
        <w:ind w:left="360" w:firstLine="720"/>
        <w:rPr>
          <w:rFonts w:ascii="Times New Roman" w:hAnsi="Times New Roman" w:cs="Times New Roman"/>
          <w:sz w:val="20"/>
          <w:szCs w:val="20"/>
          <w:lang w:val="en-AU"/>
        </w:rPr>
      </w:pPr>
      <w:r w:rsidRPr="006D0BDD">
        <w:rPr>
          <w:rFonts w:ascii="Times New Roman" w:hAnsi="Times New Roman" w:cs="Times New Roman"/>
          <w:sz w:val="20"/>
          <w:szCs w:val="20"/>
        </w:rPr>
        <w:t xml:space="preserve"> BIC</w:t>
      </w:r>
      <m:oMath>
        <m:d>
          <m:dPr>
            <m:ctrlPr>
              <w:rPr>
                <w:rFonts w:ascii="Cambria Math" w:hAnsi="Cambria Math"/>
                <w:sz w:val="20"/>
                <w:szCs w:val="20"/>
              </w:rPr>
            </m:ctrlPr>
          </m:dPr>
          <m:e>
            <m:r>
              <w:rPr>
                <w:rFonts w:ascii="Cambria Math" w:hAnsi="Cambria Math"/>
                <w:sz w:val="20"/>
                <w:szCs w:val="20"/>
              </w:rPr>
              <m:t>S</m:t>
            </m:r>
          </m:e>
        </m:d>
        <m:r>
          <w:rPr>
            <w:rFonts w:ascii="Cambria Math" w:hAnsi="Cambria Math"/>
            <w:sz w:val="20"/>
            <w:szCs w:val="20"/>
          </w:rPr>
          <m:t>=-2</m:t>
        </m:r>
        <m:sSub>
          <m:sSubPr>
            <m:ctrlPr>
              <w:rPr>
                <w:rFonts w:ascii="Cambria Math" w:hAnsi="Cambria Math"/>
                <w:sz w:val="20"/>
                <w:szCs w:val="20"/>
              </w:rPr>
            </m:ctrlPr>
          </m:sSubPr>
          <m:e>
            <m:r>
              <w:rPr>
                <w:rFonts w:ascii="Cambria Math" w:hAnsi="Cambria Math"/>
                <w:sz w:val="20"/>
                <w:szCs w:val="20"/>
              </w:rPr>
              <m:t>l</m:t>
            </m:r>
          </m:e>
          <m:sub>
            <m:d>
              <m:dPr>
                <m:begChr m:val="["/>
                <m:endChr m:val="]"/>
                <m:ctrlPr>
                  <w:rPr>
                    <w:rFonts w:ascii="Cambria Math" w:hAnsi="Cambria Math"/>
                    <w:sz w:val="20"/>
                    <w:szCs w:val="20"/>
                  </w:rPr>
                </m:ctrlPr>
              </m:dPr>
              <m:e>
                <m:r>
                  <w:rPr>
                    <w:rFonts w:ascii="Cambria Math" w:hAnsi="Cambria Math"/>
                    <w:sz w:val="20"/>
                    <w:szCs w:val="20"/>
                  </w:rPr>
                  <m:t>n</m:t>
                </m:r>
              </m:e>
            </m:d>
          </m:sub>
        </m:sSub>
        <m:d>
          <m:dPr>
            <m:ctrlPr>
              <w:rPr>
                <w:rFonts w:ascii="Cambria Math" w:hAnsi="Cambria Math"/>
                <w:sz w:val="20"/>
                <w:szCs w:val="20"/>
              </w:rPr>
            </m:ctrlPr>
          </m:dPr>
          <m:e>
            <m:sSub>
              <m:sSubPr>
                <m:ctrlPr>
                  <w:rPr>
                    <w:rFonts w:ascii="Cambria Math" w:hAnsi="Cambria Math"/>
                    <w:sz w:val="20"/>
                    <w:szCs w:val="20"/>
                  </w:rPr>
                </m:ctrlPr>
              </m:sSubPr>
              <m:e>
                <m:acc>
                  <m:accPr>
                    <m:chr m:val="^"/>
                    <m:ctrlPr>
                      <w:rPr>
                        <w:rFonts w:ascii="Cambria Math" w:hAnsi="Cambria Math"/>
                        <w:sz w:val="20"/>
                        <w:szCs w:val="20"/>
                      </w:rPr>
                    </m:ctrlPr>
                  </m:accPr>
                  <m:e>
                    <m:r>
                      <w:rPr>
                        <w:rFonts w:ascii="Cambria Math" w:hAnsi="Cambria Math"/>
                        <w:sz w:val="20"/>
                        <w:szCs w:val="20"/>
                      </w:rPr>
                      <m:t>θ</m:t>
                    </m:r>
                  </m:e>
                </m:acc>
              </m:e>
              <m:sub>
                <m:r>
                  <w:rPr>
                    <w:rFonts w:ascii="Cambria Math" w:hAnsi="Cambria Math"/>
                    <w:sz w:val="20"/>
                    <w:szCs w:val="20"/>
                  </w:rPr>
                  <m:t>S</m:t>
                </m:r>
              </m:sub>
            </m:sSub>
          </m:e>
        </m:d>
        <m:r>
          <w:rPr>
            <w:rFonts w:ascii="Cambria Math" w:hAnsi="Cambria Math"/>
            <w:sz w:val="20"/>
            <w:szCs w:val="20"/>
          </w:rPr>
          <m:t>+dim</m:t>
        </m:r>
        <m:d>
          <m:dPr>
            <m:ctrlPr>
              <w:rPr>
                <w:rFonts w:ascii="Cambria Math" w:hAnsi="Cambria Math"/>
                <w:sz w:val="20"/>
                <w:szCs w:val="20"/>
              </w:rPr>
            </m:ctrlPr>
          </m:dPr>
          <m:e>
            <m:r>
              <w:rPr>
                <w:rFonts w:ascii="Cambria Math" w:hAnsi="Cambria Math"/>
                <w:sz w:val="20"/>
                <w:szCs w:val="20"/>
              </w:rPr>
              <m:t>S</m:t>
            </m:r>
          </m:e>
        </m:d>
        <m:r>
          <w:rPr>
            <w:rFonts w:ascii="Cambria Math" w:hAnsi="Cambria Math"/>
            <w:sz w:val="20"/>
            <w:szCs w:val="20"/>
          </w:rPr>
          <m:t>∙log</m:t>
        </m:r>
        <m:d>
          <m:dPr>
            <m:ctrlPr>
              <w:rPr>
                <w:rFonts w:ascii="Cambria Math" w:hAnsi="Cambria Math"/>
                <w:sz w:val="20"/>
                <w:szCs w:val="20"/>
              </w:rPr>
            </m:ctrlPr>
          </m:dPr>
          <m:e>
            <m:r>
              <w:rPr>
                <w:rFonts w:ascii="Cambria Math" w:hAnsi="Cambria Math"/>
                <w:sz w:val="20"/>
                <w:szCs w:val="20"/>
              </w:rPr>
              <m:t>n</m:t>
            </m:r>
          </m:e>
        </m:d>
        <m:r>
          <w:rPr>
            <w:rFonts w:ascii="Cambria Math" w:hAnsi="Cambria Math"/>
            <w:sz w:val="20"/>
            <w:szCs w:val="20"/>
          </w:rPr>
          <m:t>.</m:t>
        </m:r>
      </m:oMath>
      <w:r w:rsidRPr="006D0BDD">
        <w:rPr>
          <w:rFonts w:ascii="Times New Roman" w:hAnsi="Times New Roman" w:cs="Times New Roman"/>
          <w:sz w:val="20"/>
          <w:szCs w:val="20"/>
          <w:lang w:val="en-AU"/>
        </w:rPr>
        <w:tab/>
      </w:r>
      <w:r w:rsidRPr="006D0BDD">
        <w:rPr>
          <w:rFonts w:ascii="Times New Roman" w:hAnsi="Times New Roman" w:cs="Times New Roman"/>
          <w:sz w:val="20"/>
          <w:szCs w:val="20"/>
          <w:lang w:val="en-AU"/>
        </w:rPr>
        <w:tab/>
      </w:r>
      <w:r w:rsidRPr="006D0BDD">
        <w:rPr>
          <w:rFonts w:ascii="Times New Roman" w:hAnsi="Times New Roman" w:cs="Times New Roman"/>
          <w:sz w:val="20"/>
          <w:szCs w:val="20"/>
          <w:lang w:val="en-AU"/>
        </w:rPr>
        <w:tab/>
      </w:r>
      <w:r w:rsidRPr="006D0BDD">
        <w:rPr>
          <w:rFonts w:ascii="Times New Roman" w:hAnsi="Times New Roman" w:cs="Times New Roman"/>
          <w:sz w:val="20"/>
          <w:szCs w:val="20"/>
          <w:lang w:val="en-AU"/>
        </w:rPr>
        <w:tab/>
      </w:r>
      <w:r w:rsidRPr="006D0BDD">
        <w:rPr>
          <w:rFonts w:ascii="Times New Roman" w:hAnsi="Times New Roman" w:cs="Times New Roman"/>
          <w:sz w:val="20"/>
          <w:szCs w:val="20"/>
          <w:lang w:val="en-AU"/>
        </w:rPr>
        <w:tab/>
      </w:r>
      <w:r w:rsidRPr="006D0BDD">
        <w:rPr>
          <w:rFonts w:ascii="Times New Roman" w:hAnsi="Times New Roman" w:cs="Times New Roman"/>
          <w:sz w:val="20"/>
          <w:szCs w:val="20"/>
          <w:lang w:val="en-AU"/>
        </w:rPr>
        <w:tab/>
        <w:t>(3.0)</w:t>
      </w:r>
    </w:p>
    <w:p w14:paraId="4C0E87D7" w14:textId="77777777" w:rsidR="009D7AC5" w:rsidRPr="006D0BDD" w:rsidRDefault="00B732A9" w:rsidP="000A6DC7">
      <w:pPr>
        <w:spacing w:line="240" w:lineRule="auto"/>
        <w:ind w:left="360"/>
        <w:rPr>
          <w:rFonts w:ascii="Times New Roman" w:hAnsi="Times New Roman" w:cs="Times New Roman"/>
          <w:sz w:val="20"/>
          <w:szCs w:val="20"/>
          <w:lang w:val="en-AU"/>
        </w:rPr>
      </w:pPr>
      <w:r w:rsidRPr="006D0BDD">
        <w:rPr>
          <w:rFonts w:ascii="Times New Roman" w:hAnsi="Times New Roman" w:cs="Times New Roman"/>
          <w:sz w:val="20"/>
          <w:szCs w:val="20"/>
        </w:rPr>
        <w:t xml:space="preserve">As indicated, </w:t>
      </w:r>
      <m:oMath>
        <m:d>
          <m:dPr>
            <m:ctrlPr>
              <w:rPr>
                <w:rFonts w:ascii="Cambria Math" w:hAnsi="Cambria Math"/>
                <w:sz w:val="20"/>
                <w:szCs w:val="20"/>
              </w:rPr>
            </m:ctrlPr>
          </m:dPr>
          <m:e>
            <m:r>
              <w:rPr>
                <w:rFonts w:ascii="Cambria Math" w:hAnsi="Cambria Math"/>
                <w:sz w:val="20"/>
                <w:szCs w:val="20"/>
              </w:rPr>
              <m:t>S</m:t>
            </m:r>
          </m:e>
        </m:d>
      </m:oMath>
      <w:r w:rsidRPr="006D0BDD">
        <w:rPr>
          <w:rFonts w:ascii="Times New Roman" w:hAnsi="Times New Roman" w:cs="Times New Roman"/>
          <w:sz w:val="20"/>
          <w:szCs w:val="20"/>
          <w:lang w:val="en-AU"/>
        </w:rPr>
        <w:t xml:space="preserve"> represents the finite dimension of the parameter space, which poses a problem when considering the probable infinite-dimensionality represented in an </w:t>
      </w:r>
      <w:r w:rsidRPr="006D0BDD">
        <w:rPr>
          <w:rFonts w:ascii="Times New Roman" w:hAnsi="Times New Roman" w:cs="Times New Roman"/>
          <w:i/>
          <w:iCs/>
          <w:sz w:val="20"/>
          <w:szCs w:val="20"/>
          <w:lang w:val="en-AU"/>
        </w:rPr>
        <w:t>M-</w:t>
      </w:r>
      <w:r w:rsidRPr="006D0BDD">
        <w:rPr>
          <w:rFonts w:ascii="Times New Roman" w:hAnsi="Times New Roman" w:cs="Times New Roman"/>
          <w:sz w:val="20"/>
          <w:szCs w:val="20"/>
          <w:lang w:val="en-AU"/>
        </w:rPr>
        <w:t>class vector space and subsequent model’s parameter space signifying the Maximum Likelihood Estimator (MLE):</w:t>
      </w:r>
    </w:p>
    <w:p w14:paraId="4407CE19" w14:textId="77777777" w:rsidR="009D7AC5" w:rsidRPr="006D0BDD" w:rsidRDefault="00000000" w:rsidP="000A6DC7">
      <w:pPr>
        <w:spacing w:line="240" w:lineRule="auto"/>
        <w:ind w:left="360" w:firstLine="720"/>
        <w:rPr>
          <w:rFonts w:ascii="Times New Roman" w:hAnsi="Times New Roman" w:cs="Times New Roman"/>
          <w:sz w:val="20"/>
          <w:szCs w:val="20"/>
          <w:lang w:val="en-AU"/>
        </w:rPr>
      </w:pPr>
      <m:oMath>
        <m:sSub>
          <m:sSubPr>
            <m:ctrlPr>
              <w:rPr>
                <w:rFonts w:ascii="Cambria Math" w:hAnsi="Cambria Math"/>
                <w:sz w:val="20"/>
                <w:szCs w:val="20"/>
              </w:rPr>
            </m:ctrlPr>
          </m:sSubPr>
          <m:e>
            <m:r>
              <w:rPr>
                <w:rFonts w:ascii="Cambria Math" w:hAnsi="Cambria Math"/>
                <w:sz w:val="20"/>
                <w:szCs w:val="20"/>
              </w:rPr>
              <m:t>Θ</m:t>
            </m:r>
          </m:e>
          <m:sub>
            <m:r>
              <w:rPr>
                <w:rFonts w:ascii="Cambria Math" w:hAnsi="Cambria Math"/>
                <w:sz w:val="20"/>
                <w:szCs w:val="20"/>
              </w:rPr>
              <m:t>S</m:t>
            </m:r>
          </m:sub>
        </m:sSub>
        <m:r>
          <w:rPr>
            <w:rFonts w:ascii="Cambria Math" w:hAnsi="Cambria Math"/>
            <w:sz w:val="20"/>
            <w:szCs w:val="20"/>
          </w:rPr>
          <m:t>⊃</m:t>
        </m:r>
        <m:sSub>
          <m:sSubPr>
            <m:ctrlPr>
              <w:rPr>
                <w:rFonts w:ascii="Cambria Math" w:hAnsi="Cambria Math"/>
                <w:sz w:val="20"/>
                <w:szCs w:val="20"/>
              </w:rPr>
            </m:ctrlPr>
          </m:sSubPr>
          <m:e>
            <m:acc>
              <m:accPr>
                <m:chr m:val="^"/>
                <m:ctrlPr>
                  <w:rPr>
                    <w:rFonts w:ascii="Cambria Math" w:hAnsi="Cambria Math"/>
                    <w:sz w:val="20"/>
                    <w:szCs w:val="20"/>
                  </w:rPr>
                </m:ctrlPr>
              </m:accPr>
              <m:e>
                <m:r>
                  <w:rPr>
                    <w:rFonts w:ascii="Cambria Math" w:hAnsi="Cambria Math"/>
                    <w:sz w:val="20"/>
                    <w:szCs w:val="20"/>
                  </w:rPr>
                  <m:t>θ</m:t>
                </m:r>
              </m:e>
            </m:acc>
          </m:e>
          <m:sub>
            <m:r>
              <w:rPr>
                <w:rFonts w:ascii="Cambria Math" w:hAnsi="Cambria Math"/>
                <w:sz w:val="20"/>
                <w:szCs w:val="20"/>
              </w:rPr>
              <m:t>S</m:t>
            </m:r>
          </m:sub>
        </m:sSub>
        <m:r>
          <w:rPr>
            <w:rFonts w:ascii="Cambria Math" w:hAnsi="Cambria Math"/>
            <w:sz w:val="20"/>
            <w:szCs w:val="20"/>
          </w:rPr>
          <m:t>=arg</m:t>
        </m:r>
        <m:limLow>
          <m:limLowPr>
            <m:ctrlPr>
              <w:rPr>
                <w:rFonts w:ascii="Cambria Math" w:hAnsi="Cambria Math"/>
                <w:sz w:val="20"/>
                <w:szCs w:val="20"/>
              </w:rPr>
            </m:ctrlPr>
          </m:limLowPr>
          <m:e>
            <m:r>
              <w:rPr>
                <w:rFonts w:ascii="Cambria Math" w:hAnsi="Cambria Math"/>
                <w:sz w:val="20"/>
                <w:szCs w:val="20"/>
              </w:rPr>
              <m:t>max</m:t>
            </m:r>
          </m:e>
          <m:lim>
            <m:r>
              <w:rPr>
                <w:rFonts w:ascii="Cambria Math" w:hAnsi="Cambria Math"/>
                <w:sz w:val="20"/>
                <w:szCs w:val="20"/>
              </w:rPr>
              <m:t>θ∈</m:t>
            </m:r>
            <m:sSub>
              <m:sSubPr>
                <m:ctrlPr>
                  <w:rPr>
                    <w:rFonts w:ascii="Cambria Math" w:hAnsi="Cambria Math"/>
                    <w:sz w:val="20"/>
                    <w:szCs w:val="20"/>
                  </w:rPr>
                </m:ctrlPr>
              </m:sSubPr>
              <m:e>
                <m:r>
                  <w:rPr>
                    <w:rFonts w:ascii="Cambria Math" w:hAnsi="Cambria Math"/>
                    <w:sz w:val="20"/>
                    <w:szCs w:val="20"/>
                  </w:rPr>
                  <m:t>Θ</m:t>
                </m:r>
              </m:e>
              <m:sub>
                <m:r>
                  <w:rPr>
                    <w:rFonts w:ascii="Cambria Math" w:hAnsi="Cambria Math"/>
                    <w:sz w:val="20"/>
                    <w:szCs w:val="20"/>
                  </w:rPr>
                  <m:t>S</m:t>
                </m:r>
              </m:sub>
            </m:sSub>
          </m:lim>
        </m:limLow>
        <m:sSub>
          <m:sSubPr>
            <m:ctrlPr>
              <w:rPr>
                <w:rFonts w:ascii="Cambria Math" w:hAnsi="Cambria Math"/>
                <w:sz w:val="20"/>
                <w:szCs w:val="20"/>
              </w:rPr>
            </m:ctrlPr>
          </m:sSubPr>
          <m:e>
            <m:r>
              <w:rPr>
                <w:rFonts w:ascii="Cambria Math" w:hAnsi="Cambria Math"/>
                <w:sz w:val="20"/>
                <w:szCs w:val="20"/>
              </w:rPr>
              <m:t>l</m:t>
            </m:r>
          </m:e>
          <m:sub>
            <m:d>
              <m:dPr>
                <m:begChr m:val="["/>
                <m:endChr m:val="]"/>
                <m:ctrlPr>
                  <w:rPr>
                    <w:rFonts w:ascii="Cambria Math" w:hAnsi="Cambria Math"/>
                    <w:sz w:val="20"/>
                    <w:szCs w:val="20"/>
                  </w:rPr>
                </m:ctrlPr>
              </m:dPr>
              <m:e>
                <m:r>
                  <w:rPr>
                    <w:rFonts w:ascii="Cambria Math" w:hAnsi="Cambria Math"/>
                    <w:sz w:val="20"/>
                    <w:szCs w:val="20"/>
                  </w:rPr>
                  <m:t>n</m:t>
                </m:r>
              </m:e>
            </m:d>
          </m:sub>
        </m:sSub>
        <m:d>
          <m:dPr>
            <m:ctrlPr>
              <w:rPr>
                <w:rFonts w:ascii="Cambria Math" w:hAnsi="Cambria Math"/>
                <w:sz w:val="20"/>
                <w:szCs w:val="20"/>
              </w:rPr>
            </m:ctrlPr>
          </m:dPr>
          <m:e>
            <m:r>
              <w:rPr>
                <w:rFonts w:ascii="Cambria Math" w:hAnsi="Cambria Math"/>
                <w:sz w:val="20"/>
                <w:szCs w:val="20"/>
              </w:rPr>
              <m:t>θ</m:t>
            </m:r>
          </m:e>
        </m:d>
      </m:oMath>
      <w:r w:rsidR="00B732A9" w:rsidRPr="006D0BDD">
        <w:rPr>
          <w:rFonts w:ascii="Times New Roman" w:hAnsi="Times New Roman" w:cs="Times New Roman"/>
          <w:sz w:val="20"/>
          <w:szCs w:val="20"/>
        </w:rPr>
        <w:t>; (Wang et al., 2021).</w:t>
      </w:r>
      <w:r w:rsidR="00B732A9" w:rsidRPr="006D0BDD">
        <w:rPr>
          <w:rFonts w:ascii="Times New Roman" w:hAnsi="Times New Roman" w:cs="Times New Roman"/>
          <w:sz w:val="20"/>
          <w:szCs w:val="20"/>
          <w:lang w:val="en-AU"/>
        </w:rPr>
        <w:t xml:space="preserve"> </w:t>
      </w:r>
      <w:r w:rsidR="00B732A9" w:rsidRPr="006D0BDD">
        <w:rPr>
          <w:rFonts w:ascii="Times New Roman" w:hAnsi="Times New Roman" w:cs="Times New Roman"/>
          <w:sz w:val="20"/>
          <w:szCs w:val="20"/>
          <w:lang w:val="en-AU"/>
        </w:rPr>
        <w:tab/>
      </w:r>
      <w:r w:rsidR="00B732A9" w:rsidRPr="006D0BDD">
        <w:rPr>
          <w:rFonts w:ascii="Times New Roman" w:hAnsi="Times New Roman" w:cs="Times New Roman"/>
          <w:sz w:val="20"/>
          <w:szCs w:val="20"/>
          <w:lang w:val="en-AU"/>
        </w:rPr>
        <w:tab/>
      </w:r>
      <w:r w:rsidR="00B732A9" w:rsidRPr="006D0BDD">
        <w:rPr>
          <w:rFonts w:ascii="Times New Roman" w:hAnsi="Times New Roman" w:cs="Times New Roman"/>
          <w:sz w:val="20"/>
          <w:szCs w:val="20"/>
          <w:lang w:val="en-AU"/>
        </w:rPr>
        <w:tab/>
      </w:r>
      <w:r w:rsidR="00B732A9" w:rsidRPr="006D0BDD">
        <w:rPr>
          <w:rFonts w:ascii="Times New Roman" w:hAnsi="Times New Roman" w:cs="Times New Roman"/>
          <w:sz w:val="20"/>
          <w:szCs w:val="20"/>
          <w:lang w:val="en-AU"/>
        </w:rPr>
        <w:tab/>
      </w:r>
      <w:r w:rsidR="00B732A9" w:rsidRPr="006D0BDD">
        <w:rPr>
          <w:rFonts w:ascii="Times New Roman" w:hAnsi="Times New Roman" w:cs="Times New Roman"/>
          <w:sz w:val="20"/>
          <w:szCs w:val="20"/>
          <w:lang w:val="en-AU"/>
        </w:rPr>
        <w:tab/>
        <w:t xml:space="preserve">  (3.1)</w:t>
      </w:r>
    </w:p>
    <w:p w14:paraId="6AFC0CB4" w14:textId="77777777" w:rsidR="009D7AC5" w:rsidRPr="006D0BDD" w:rsidRDefault="00B732A9" w:rsidP="000A6DC7">
      <w:pPr>
        <w:spacing w:line="240" w:lineRule="auto"/>
        <w:ind w:left="360"/>
        <w:rPr>
          <w:rFonts w:ascii="Times New Roman" w:hAnsi="Times New Roman" w:cs="Times New Roman"/>
          <w:sz w:val="20"/>
          <w:szCs w:val="20"/>
        </w:rPr>
      </w:pPr>
      <w:r w:rsidRPr="006D0BDD">
        <w:rPr>
          <w:rFonts w:ascii="Times New Roman" w:hAnsi="Times New Roman" w:cs="Times New Roman"/>
          <w:sz w:val="20"/>
          <w:szCs w:val="20"/>
          <w:lang w:val="en-AU"/>
        </w:rPr>
        <w:t xml:space="preserve">The non-stationary properties of </w:t>
      </w:r>
      <w:r w:rsidRPr="006D0BDD">
        <w:rPr>
          <w:rFonts w:ascii="Times New Roman" w:hAnsi="Times New Roman" w:cs="Times New Roman"/>
          <w:i/>
          <w:iCs/>
          <w:sz w:val="20"/>
          <w:szCs w:val="20"/>
          <w:lang w:val="en-AU"/>
        </w:rPr>
        <w:t>M-</w:t>
      </w:r>
      <w:r w:rsidRPr="006D0BDD">
        <w:rPr>
          <w:rFonts w:ascii="Times New Roman" w:hAnsi="Times New Roman" w:cs="Times New Roman"/>
          <w:sz w:val="20"/>
          <w:szCs w:val="20"/>
          <w:lang w:val="en-AU"/>
        </w:rPr>
        <w:t xml:space="preserve">class or binary problems in this research compel the substitution of the BIC classical theory </w:t>
      </w:r>
      <w:r w:rsidRPr="006D0BDD">
        <w:rPr>
          <w:rFonts w:ascii="Times New Roman" w:hAnsi="Times New Roman" w:cs="Times New Roman"/>
          <w:sz w:val="20"/>
          <w:szCs w:val="20"/>
        </w:rPr>
        <w:t>(Wang, 2021) with a modified BIC approach equivalent to the following theorem:</w:t>
      </w:r>
    </w:p>
    <w:p w14:paraId="6101047C" w14:textId="77777777" w:rsidR="009D7AC5" w:rsidRPr="006D0BDD" w:rsidRDefault="00B732A9" w:rsidP="000A6DC7">
      <w:pPr>
        <w:spacing w:line="240" w:lineRule="auto"/>
        <w:ind w:left="360"/>
        <w:rPr>
          <w:rFonts w:ascii="Times New Roman" w:hAnsi="Times New Roman" w:cs="Times New Roman"/>
          <w:sz w:val="20"/>
          <w:szCs w:val="20"/>
        </w:rPr>
      </w:pPr>
      <w:r w:rsidRPr="006D0BDD">
        <w:rPr>
          <w:rFonts w:ascii="Times New Roman" w:hAnsi="Times New Roman" w:cs="Times New Roman"/>
          <w:b/>
          <w:bCs/>
          <w:sz w:val="20"/>
          <w:szCs w:val="20"/>
        </w:rPr>
        <w:t xml:space="preserve">Theorem 1. </w:t>
      </w:r>
      <w:r w:rsidRPr="006D0BDD">
        <w:rPr>
          <w:rFonts w:ascii="Times New Roman" w:hAnsi="Times New Roman" w:cs="Times New Roman"/>
          <w:b/>
          <w:sz w:val="20"/>
          <w:szCs w:val="20"/>
        </w:rPr>
        <w:t xml:space="preserve"> </w:t>
      </w:r>
      <w:r w:rsidRPr="006D0BDD">
        <w:rPr>
          <w:rFonts w:ascii="Times New Roman" w:hAnsi="Times New Roman" w:cs="Times New Roman"/>
          <w:sz w:val="20"/>
          <w:szCs w:val="20"/>
        </w:rPr>
        <w:t>Let</w:t>
      </w:r>
      <w:r w:rsidRPr="006D0BDD">
        <w:rPr>
          <w:rFonts w:ascii="Times New Roman" w:hAnsi="Times New Roman" w:cs="Times New Roman"/>
          <w:b/>
          <w:bCs/>
          <w:sz w:val="20"/>
          <w:szCs w:val="20"/>
        </w:rPr>
        <w:t xml:space="preserve"> </w:t>
      </w:r>
      <m:oMath>
        <m:r>
          <w:rPr>
            <w:rFonts w:ascii="Cambria Math" w:hAnsi="Cambria Math"/>
            <w:sz w:val="20"/>
            <w:szCs w:val="20"/>
          </w:rPr>
          <m:t>E</m:t>
        </m:r>
      </m:oMath>
      <w:r w:rsidRPr="006D0BDD">
        <w:rPr>
          <w:rFonts w:ascii="Times New Roman" w:hAnsi="Times New Roman" w:cs="Times New Roman"/>
          <w:sz w:val="20"/>
          <w:szCs w:val="20"/>
        </w:rPr>
        <w:t xml:space="preserve">be the estimate of the training </w:t>
      </w:r>
      <m:oMath>
        <m:d>
          <m:dPr>
            <m:ctrlPr>
              <w:rPr>
                <w:rFonts w:ascii="Cambria Math" w:hAnsi="Cambria Math"/>
                <w:sz w:val="20"/>
                <w:szCs w:val="20"/>
              </w:rPr>
            </m:ctrlPr>
          </m:dPr>
          <m:e>
            <m:r>
              <w:rPr>
                <w:rFonts w:ascii="Cambria Math" w:hAnsi="Cambria Math"/>
                <w:sz w:val="20"/>
                <w:szCs w:val="20"/>
              </w:rPr>
              <m:t>trn</m:t>
            </m:r>
          </m:e>
        </m:d>
      </m:oMath>
      <w:r w:rsidRPr="006D0BDD">
        <w:rPr>
          <w:rFonts w:ascii="Times New Roman" w:hAnsi="Times New Roman" w:cs="Times New Roman"/>
          <w:sz w:val="20"/>
          <w:szCs w:val="20"/>
        </w:rPr>
        <w:t xml:space="preserve"> or testing </w:t>
      </w:r>
      <m:oMath>
        <m:d>
          <m:dPr>
            <m:ctrlPr>
              <w:rPr>
                <w:rFonts w:ascii="Cambria Math" w:hAnsi="Cambria Math"/>
                <w:sz w:val="20"/>
                <w:szCs w:val="20"/>
              </w:rPr>
            </m:ctrlPr>
          </m:dPr>
          <m:e>
            <m:r>
              <w:rPr>
                <w:rFonts w:ascii="Cambria Math" w:hAnsi="Cambria Math"/>
                <w:sz w:val="20"/>
                <w:szCs w:val="20"/>
              </w:rPr>
              <m:t>tst</m:t>
            </m:r>
          </m:e>
        </m:d>
      </m:oMath>
      <w:r w:rsidRPr="006D0BDD">
        <w:rPr>
          <w:rFonts w:ascii="Times New Roman" w:hAnsi="Times New Roman" w:cs="Times New Roman"/>
          <w:sz w:val="20"/>
          <w:szCs w:val="20"/>
        </w:rPr>
        <w:t xml:space="preserve"> epoch of a given neural network cycle. In this instance, </w:t>
      </w:r>
      <m:oMath>
        <m:d>
          <m:dPr>
            <m:ctrlPr>
              <w:rPr>
                <w:rFonts w:ascii="Cambria Math" w:hAnsi="Cambria Math"/>
                <w:sz w:val="20"/>
                <w:szCs w:val="20"/>
              </w:rPr>
            </m:ctrlPr>
          </m:dPr>
          <m:e>
            <m:r>
              <w:rPr>
                <w:rFonts w:ascii="Cambria Math" w:hAnsi="Cambria Math"/>
                <w:sz w:val="20"/>
                <w:szCs w:val="20"/>
              </w:rPr>
              <m:t>trn</m:t>
            </m:r>
          </m:e>
        </m:d>
      </m:oMath>
      <w:r w:rsidRPr="006D0BDD">
        <w:rPr>
          <w:rFonts w:ascii="Times New Roman" w:hAnsi="Times New Roman" w:cs="Times New Roman"/>
          <w:sz w:val="20"/>
          <w:szCs w:val="20"/>
        </w:rPr>
        <w:t xml:space="preserve"> epochs are under evaluation for an </w:t>
      </w:r>
      <w:r w:rsidRPr="006D0BDD">
        <w:rPr>
          <w:rFonts w:ascii="Times New Roman" w:hAnsi="Times New Roman" w:cs="Times New Roman"/>
          <w:i/>
          <w:iCs/>
          <w:sz w:val="20"/>
          <w:szCs w:val="20"/>
        </w:rPr>
        <w:t>M-</w:t>
      </w:r>
      <w:r w:rsidRPr="006D0BDD">
        <w:rPr>
          <w:rFonts w:ascii="Times New Roman" w:hAnsi="Times New Roman" w:cs="Times New Roman"/>
          <w:sz w:val="20"/>
          <w:szCs w:val="20"/>
        </w:rPr>
        <w:t>class or binary problem. The data are from non-stationary origin. Meaning, the BIC could serve as an early indicator of model performance shown in the below proof (Sugiyama et al., 2012):</w:t>
      </w:r>
    </w:p>
    <w:p w14:paraId="2F9348EA" w14:textId="0FEC7E7B" w:rsidR="009D7AC5" w:rsidRPr="006D0BDD" w:rsidRDefault="00B732A9" w:rsidP="000A6DC7">
      <w:pPr>
        <w:spacing w:after="0" w:line="240" w:lineRule="auto"/>
        <w:ind w:left="360"/>
        <w:rPr>
          <w:rFonts w:ascii="Times New Roman" w:hAnsi="Times New Roman" w:cs="Times New Roman"/>
          <w:sz w:val="20"/>
          <w:szCs w:val="20"/>
        </w:rPr>
      </w:pPr>
      <w:r w:rsidRPr="006D0BDD">
        <w:rPr>
          <w:rFonts w:ascii="Times New Roman" w:hAnsi="Times New Roman" w:cs="Times New Roman"/>
          <w:b/>
          <w:bCs/>
          <w:sz w:val="20"/>
          <w:szCs w:val="20"/>
        </w:rPr>
        <w:t xml:space="preserve">Proof 1. </w:t>
      </w:r>
      <w:r w:rsidRPr="006D0BDD">
        <w:rPr>
          <w:rFonts w:ascii="Times New Roman" w:hAnsi="Times New Roman" w:cs="Times New Roman"/>
          <w:b/>
          <w:sz w:val="20"/>
          <w:szCs w:val="20"/>
        </w:rPr>
        <w:t xml:space="preserve"> </w:t>
      </w: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trn,n</m:t>
            </m:r>
          </m:sub>
        </m:sSub>
        <m:d>
          <m:dPr>
            <m:begChr m:val="["/>
            <m:endChr m:val="]"/>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loss</m:t>
                </m:r>
              </m:e>
              <m:sub>
                <m:r>
                  <w:rPr>
                    <w:rFonts w:ascii="Cambria Math" w:hAnsi="Cambria Math"/>
                    <w:sz w:val="20"/>
                    <w:szCs w:val="20"/>
                  </w:rPr>
                  <m:t>1</m:t>
                </m:r>
              </m:sub>
            </m:sSub>
            <m:d>
              <m:dPr>
                <m:ctrlPr>
                  <w:rPr>
                    <w:rFonts w:ascii="Cambria Math" w:hAnsi="Cambria Math"/>
                    <w:sz w:val="20"/>
                    <w:szCs w:val="20"/>
                  </w:rPr>
                </m:ctrlPr>
              </m:dPr>
              <m:e>
                <m:sSub>
                  <m:sSubPr>
                    <m:ctrlPr>
                      <w:rPr>
                        <w:rFonts w:ascii="Cambria Math" w:hAnsi="Cambria Math"/>
                        <w:sz w:val="20"/>
                        <w:szCs w:val="20"/>
                      </w:rPr>
                    </m:ctrlPr>
                  </m:sSubPr>
                  <m:e>
                    <m:acc>
                      <m:accPr>
                        <m:chr m:val="^"/>
                        <m:ctrlPr>
                          <w:rPr>
                            <w:rFonts w:ascii="Cambria Math" w:hAnsi="Cambria Math"/>
                            <w:sz w:val="20"/>
                            <w:szCs w:val="20"/>
                          </w:rPr>
                        </m:ctrlPr>
                      </m:accPr>
                      <m:e>
                        <m:r>
                          <w:rPr>
                            <w:rFonts w:ascii="Cambria Math" w:hAnsi="Cambria Math"/>
                            <w:sz w:val="20"/>
                            <w:szCs w:val="20"/>
                          </w:rPr>
                          <m:t>θ</m:t>
                        </m:r>
                      </m:e>
                    </m:acc>
                  </m:e>
                  <m:sub>
                    <m:r>
                      <w:rPr>
                        <w:rFonts w:ascii="Cambria Math" w:hAnsi="Cambria Math"/>
                        <w:sz w:val="20"/>
                        <w:szCs w:val="20"/>
                      </w:rPr>
                      <m:t>S</m:t>
                    </m:r>
                  </m:sub>
                </m:sSub>
              </m:e>
            </m:d>
          </m:e>
        </m:d>
      </m:oMath>
      <w:r w:rsidRPr="006D0BDD">
        <w:rPr>
          <w:rFonts w:ascii="Times New Roman" w:hAnsi="Times New Roman" w:cs="Times New Roman"/>
          <w:sz w:val="20"/>
          <w:szCs w:val="20"/>
        </w:rPr>
        <w:t xml:space="preserve">, where </w:t>
      </w: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trn,n</m:t>
            </m:r>
          </m:sub>
        </m:sSub>
        <m:d>
          <m:dPr>
            <m:begChr m:val="["/>
            <m:endChr m:val="]"/>
            <m:ctrlPr>
              <w:rPr>
                <w:rFonts w:ascii="Cambria Math" w:hAnsi="Cambria Math"/>
                <w:sz w:val="20"/>
                <w:szCs w:val="20"/>
              </w:rPr>
            </m:ctrlPr>
          </m:dPr>
          <m:e>
            <m:r>
              <w:rPr>
                <w:rFonts w:ascii="Cambria Math" w:hAnsi="Cambria Math"/>
                <w:sz w:val="20"/>
                <w:szCs w:val="20"/>
              </w:rPr>
              <m:t>⋅</m:t>
            </m:r>
          </m:e>
        </m:d>
      </m:oMath>
      <w:r w:rsidRPr="006D0BDD">
        <w:rPr>
          <w:rFonts w:ascii="Times New Roman" w:hAnsi="Times New Roman" w:cs="Times New Roman"/>
          <w:sz w:val="20"/>
          <w:szCs w:val="20"/>
        </w:rPr>
        <w:t xml:space="preserve">; (Caldera. 2009; </w:t>
      </w:r>
      <w:r w:rsidR="00BE2C48">
        <w:rPr>
          <w:rFonts w:ascii="Times New Roman" w:hAnsi="Times New Roman" w:cs="Times New Roman"/>
          <w:sz w:val="20"/>
          <w:szCs w:val="20"/>
        </w:rPr>
        <w:t>7</w:t>
      </w:r>
      <w:r w:rsidR="0062431F">
        <w:rPr>
          <w:rFonts w:ascii="Times New Roman" w:hAnsi="Times New Roman" w:cs="Times New Roman"/>
          <w:sz w:val="20"/>
          <w:szCs w:val="20"/>
        </w:rPr>
        <w:t>]</w:t>
      </w:r>
      <w:r w:rsidRPr="006D0BDD">
        <w:rPr>
          <w:rFonts w:ascii="Times New Roman" w:hAnsi="Times New Roman" w:cs="Times New Roman"/>
          <w:sz w:val="20"/>
          <w:szCs w:val="20"/>
        </w:rPr>
        <w:t xml:space="preserve">. </w:t>
      </w:r>
      <w:r w:rsidRPr="006D0BDD">
        <w:rPr>
          <w:rFonts w:ascii="Times New Roman" w:hAnsi="Times New Roman" w:cs="Times New Roman"/>
          <w:sz w:val="20"/>
          <w:szCs w:val="20"/>
        </w:rPr>
        <w:tab/>
      </w:r>
      <w:r w:rsidRPr="006D0BDD">
        <w:rPr>
          <w:rFonts w:ascii="Times New Roman" w:hAnsi="Times New Roman" w:cs="Times New Roman"/>
          <w:sz w:val="20"/>
          <w:szCs w:val="20"/>
        </w:rPr>
        <w:tab/>
      </w:r>
      <w:r w:rsidRPr="006D0BDD">
        <w:rPr>
          <w:rFonts w:ascii="Times New Roman" w:hAnsi="Times New Roman" w:cs="Times New Roman"/>
          <w:sz w:val="20"/>
          <w:szCs w:val="20"/>
        </w:rPr>
        <w:tab/>
        <w:t>(4.0)</w:t>
      </w:r>
    </w:p>
    <w:p w14:paraId="0562CB0E" w14:textId="77777777" w:rsidR="009D7AC5" w:rsidRPr="006D0BDD" w:rsidRDefault="009D7AC5" w:rsidP="000A6DC7">
      <w:pPr>
        <w:spacing w:line="240" w:lineRule="auto"/>
        <w:ind w:left="360"/>
        <w:rPr>
          <w:rFonts w:ascii="Times New Roman" w:hAnsi="Times New Roman" w:cs="Times New Roman"/>
          <w:sz w:val="20"/>
          <w:szCs w:val="20"/>
        </w:rPr>
      </w:pPr>
    </w:p>
    <w:p w14:paraId="009B9297" w14:textId="2EFC4731" w:rsidR="009D7AC5" w:rsidRPr="006D0BDD" w:rsidRDefault="00B732A9" w:rsidP="000A6DC7">
      <w:pPr>
        <w:spacing w:line="240" w:lineRule="auto"/>
        <w:ind w:left="360"/>
        <w:rPr>
          <w:rFonts w:ascii="Times New Roman" w:hAnsi="Times New Roman" w:cs="Times New Roman"/>
          <w:sz w:val="20"/>
          <w:szCs w:val="20"/>
        </w:rPr>
      </w:pPr>
      <w:r w:rsidRPr="006D0BDD">
        <w:rPr>
          <w:rFonts w:ascii="Times New Roman" w:hAnsi="Times New Roman" w:cs="Times New Roman"/>
          <w:sz w:val="20"/>
          <w:szCs w:val="20"/>
        </w:rPr>
        <w:t>Therefore, to determine the extent of the relations among covariates and how these relations may influence model performance</w:t>
      </w:r>
      <w:r w:rsidR="00036A71" w:rsidRPr="006D0BDD">
        <w:rPr>
          <w:rFonts w:ascii="Times New Roman" w:hAnsi="Times New Roman" w:cs="Times New Roman"/>
          <w:sz w:val="20"/>
          <w:szCs w:val="20"/>
        </w:rPr>
        <w:t xml:space="preserve"> during the initial training epoch</w:t>
      </w:r>
      <w:r w:rsidRPr="006D0BDD">
        <w:rPr>
          <w:rFonts w:ascii="Times New Roman" w:hAnsi="Times New Roman" w:cs="Times New Roman"/>
          <w:sz w:val="20"/>
          <w:szCs w:val="20"/>
        </w:rPr>
        <w:t>; and more importantly the impact on the composition of the data structure and establish if correlation or causation exists, or variations thereof (Van den Broeck et al., 2021).</w:t>
      </w:r>
      <w:r w:rsidR="00E13330" w:rsidRPr="006D0BDD">
        <w:rPr>
          <w:rFonts w:ascii="Times New Roman" w:hAnsi="Times New Roman" w:cs="Times New Roman"/>
          <w:sz w:val="20"/>
          <w:szCs w:val="20"/>
        </w:rPr>
        <w:t xml:space="preserve"> Therefore,</w:t>
      </w:r>
      <w:r w:rsidRPr="006D0BDD">
        <w:rPr>
          <w:rFonts w:ascii="Times New Roman" w:hAnsi="Times New Roman" w:cs="Times New Roman"/>
          <w:sz w:val="20"/>
          <w:szCs w:val="20"/>
        </w:rPr>
        <w:t xml:space="preserve"> we will employ </w:t>
      </w:r>
      <w:r w:rsidR="00A43085" w:rsidRPr="006D0BDD">
        <w:rPr>
          <w:rFonts w:ascii="Times New Roman" w:hAnsi="Times New Roman" w:cs="Times New Roman"/>
          <w:sz w:val="20"/>
          <w:szCs w:val="20"/>
        </w:rPr>
        <w:t>lifted</w:t>
      </w:r>
      <w:r w:rsidRPr="006D0BDD">
        <w:rPr>
          <w:rFonts w:ascii="Times New Roman" w:hAnsi="Times New Roman" w:cs="Times New Roman"/>
          <w:sz w:val="20"/>
          <w:szCs w:val="20"/>
        </w:rPr>
        <w:t xml:space="preserve"> causal inference as the primary statistical method </w:t>
      </w:r>
      <w:r w:rsidR="00F55EAE" w:rsidRPr="006D0BDD">
        <w:rPr>
          <w:rFonts w:ascii="Times New Roman" w:hAnsi="Times New Roman" w:cs="Times New Roman"/>
          <w:sz w:val="20"/>
          <w:szCs w:val="20"/>
        </w:rPr>
        <w:t>for</w:t>
      </w:r>
      <w:r w:rsidRPr="006D0BDD">
        <w:rPr>
          <w:rFonts w:ascii="Times New Roman" w:hAnsi="Times New Roman" w:cs="Times New Roman"/>
          <w:sz w:val="20"/>
          <w:szCs w:val="20"/>
        </w:rPr>
        <w:t xml:space="preserve"> hypothesis testing (Van den Broeck et al., </w:t>
      </w:r>
      <w:r w:rsidRPr="006D0BDD">
        <w:rPr>
          <w:rFonts w:ascii="Times New Roman" w:hAnsi="Times New Roman" w:cs="Times New Roman"/>
          <w:sz w:val="20"/>
          <w:szCs w:val="20"/>
          <w:highlight w:val="yellow"/>
        </w:rPr>
        <w:t>2021).</w:t>
      </w:r>
    </w:p>
    <w:p w14:paraId="4D3952BE" w14:textId="77777777" w:rsidR="003415E0" w:rsidRPr="006D0BDD" w:rsidRDefault="003415E0" w:rsidP="000A6DC7">
      <w:pPr>
        <w:spacing w:line="240" w:lineRule="auto"/>
        <w:ind w:left="360"/>
        <w:rPr>
          <w:rFonts w:ascii="Times New Roman" w:hAnsi="Times New Roman" w:cs="Times New Roman"/>
          <w:sz w:val="20"/>
          <w:szCs w:val="20"/>
        </w:rPr>
      </w:pPr>
    </w:p>
    <w:p w14:paraId="2CAA0F06" w14:textId="1CD34770" w:rsidR="009D7AC5" w:rsidRPr="006D0BDD" w:rsidRDefault="00B732A9" w:rsidP="007A0DDB">
      <w:pPr>
        <w:pStyle w:val="ListParagraph"/>
        <w:numPr>
          <w:ilvl w:val="0"/>
          <w:numId w:val="1"/>
        </w:numPr>
        <w:spacing w:before="240" w:line="480" w:lineRule="auto"/>
        <w:rPr>
          <w:rFonts w:ascii="Times New Roman" w:hAnsi="Times New Roman" w:cs="Times New Roman"/>
          <w:b/>
          <w:bCs/>
          <w:smallCaps/>
          <w:sz w:val="20"/>
          <w:szCs w:val="20"/>
          <w:highlight w:val="yellow"/>
        </w:rPr>
      </w:pPr>
      <w:r w:rsidRPr="006D0BDD">
        <w:rPr>
          <w:rFonts w:ascii="Times New Roman" w:hAnsi="Times New Roman" w:cs="Times New Roman"/>
          <w:b/>
          <w:bCs/>
          <w:smallCaps/>
          <w:sz w:val="20"/>
          <w:szCs w:val="20"/>
          <w:highlight w:val="yellow"/>
        </w:rPr>
        <w:t>Predictive Cyber Defense</w:t>
      </w:r>
    </w:p>
    <w:p w14:paraId="62EBF3C5" w14:textId="0C4494AD" w:rsidR="009D7AC5" w:rsidRPr="006D0BDD" w:rsidRDefault="00BE69FE" w:rsidP="00776A17">
      <w:pPr>
        <w:spacing w:before="240" w:line="240" w:lineRule="auto"/>
        <w:rPr>
          <w:rFonts w:ascii="Times New Roman" w:hAnsi="Times New Roman" w:cs="Times New Roman"/>
          <w:sz w:val="20"/>
          <w:szCs w:val="20"/>
        </w:rPr>
      </w:pPr>
      <w:r w:rsidRPr="006D0BDD">
        <w:rPr>
          <w:rFonts w:ascii="Times New Roman" w:hAnsi="Times New Roman" w:cs="Times New Roman"/>
          <w:sz w:val="20"/>
          <w:szCs w:val="20"/>
        </w:rPr>
        <w:t xml:space="preserve">In many </w:t>
      </w:r>
      <w:r w:rsidR="00776A17" w:rsidRPr="006D0BDD">
        <w:rPr>
          <w:rFonts w:ascii="Times New Roman" w:hAnsi="Times New Roman" w:cs="Times New Roman"/>
          <w:sz w:val="20"/>
          <w:szCs w:val="20"/>
        </w:rPr>
        <w:t>instances,</w:t>
      </w:r>
      <w:r w:rsidR="00AA6601" w:rsidRPr="006D0BDD">
        <w:rPr>
          <w:rFonts w:ascii="Times New Roman" w:hAnsi="Times New Roman" w:cs="Times New Roman"/>
          <w:sz w:val="20"/>
          <w:szCs w:val="20"/>
        </w:rPr>
        <w:t xml:space="preserve"> </w:t>
      </w:r>
      <w:r w:rsidR="00D96338" w:rsidRPr="006D0BDD">
        <w:rPr>
          <w:rFonts w:ascii="Times New Roman" w:hAnsi="Times New Roman" w:cs="Times New Roman"/>
          <w:sz w:val="20"/>
          <w:szCs w:val="20"/>
        </w:rPr>
        <w:t xml:space="preserve">cyber applications </w:t>
      </w:r>
      <w:r w:rsidR="00A966C5" w:rsidRPr="006D0BDD">
        <w:rPr>
          <w:rFonts w:ascii="Times New Roman" w:hAnsi="Times New Roman" w:cs="Times New Roman"/>
          <w:sz w:val="20"/>
          <w:szCs w:val="20"/>
        </w:rPr>
        <w:t>are targeted using</w:t>
      </w:r>
      <w:r w:rsidR="00731D0B" w:rsidRPr="006D0BDD">
        <w:rPr>
          <w:rFonts w:ascii="Times New Roman" w:hAnsi="Times New Roman" w:cs="Times New Roman"/>
          <w:sz w:val="20"/>
          <w:szCs w:val="20"/>
        </w:rPr>
        <w:t xml:space="preserve"> Structure Query Language </w:t>
      </w:r>
      <w:r w:rsidR="000745FE" w:rsidRPr="006D0BDD">
        <w:rPr>
          <w:rFonts w:ascii="Times New Roman" w:hAnsi="Times New Roman" w:cs="Times New Roman"/>
          <w:sz w:val="20"/>
          <w:szCs w:val="20"/>
        </w:rPr>
        <w:t>Injection Attacks (SQLIA)</w:t>
      </w:r>
      <w:r w:rsidR="009A621C" w:rsidRPr="006D0BDD">
        <w:rPr>
          <w:rFonts w:ascii="Times New Roman" w:hAnsi="Times New Roman" w:cs="Times New Roman"/>
          <w:sz w:val="20"/>
          <w:szCs w:val="20"/>
        </w:rPr>
        <w:t xml:space="preserve">; </w:t>
      </w:r>
      <w:r w:rsidR="002B7B4F" w:rsidRPr="006D0BDD">
        <w:rPr>
          <w:rFonts w:ascii="Times New Roman" w:hAnsi="Times New Roman" w:cs="Times New Roman"/>
          <w:sz w:val="20"/>
          <w:szCs w:val="20"/>
        </w:rPr>
        <w:t>(Archana</w:t>
      </w:r>
      <w:r w:rsidR="00DB400C" w:rsidRPr="006D0BDD">
        <w:rPr>
          <w:rFonts w:ascii="Times New Roman" w:hAnsi="Times New Roman" w:cs="Times New Roman"/>
          <w:sz w:val="20"/>
          <w:szCs w:val="20"/>
        </w:rPr>
        <w:t xml:space="preserve"> et al., 2021). </w:t>
      </w:r>
      <w:r w:rsidR="00D9458F" w:rsidRPr="006D0BDD">
        <w:rPr>
          <w:rFonts w:ascii="Times New Roman" w:hAnsi="Times New Roman" w:cs="Times New Roman"/>
          <w:sz w:val="20"/>
          <w:szCs w:val="20"/>
        </w:rPr>
        <w:t xml:space="preserve"> </w:t>
      </w:r>
      <w:r w:rsidR="002C7300" w:rsidRPr="006D0BDD">
        <w:rPr>
          <w:rFonts w:ascii="Times New Roman" w:hAnsi="Times New Roman" w:cs="Times New Roman"/>
          <w:sz w:val="20"/>
          <w:szCs w:val="20"/>
        </w:rPr>
        <w:t xml:space="preserve">Current </w:t>
      </w:r>
      <w:r w:rsidR="0035431C" w:rsidRPr="006D0BDD">
        <w:rPr>
          <w:rFonts w:ascii="Times New Roman" w:hAnsi="Times New Roman" w:cs="Times New Roman"/>
          <w:sz w:val="20"/>
          <w:szCs w:val="20"/>
        </w:rPr>
        <w:t xml:space="preserve">ML </w:t>
      </w:r>
      <w:r w:rsidR="00D92141" w:rsidRPr="006D0BDD">
        <w:rPr>
          <w:rFonts w:ascii="Times New Roman" w:hAnsi="Times New Roman" w:cs="Times New Roman"/>
          <w:sz w:val="20"/>
          <w:szCs w:val="20"/>
        </w:rPr>
        <w:t xml:space="preserve">cyber-defense methods </w:t>
      </w:r>
      <w:r w:rsidR="002C7300" w:rsidRPr="006D0BDD">
        <w:rPr>
          <w:rFonts w:ascii="Times New Roman" w:hAnsi="Times New Roman" w:cs="Times New Roman"/>
          <w:sz w:val="20"/>
          <w:szCs w:val="20"/>
        </w:rPr>
        <w:t xml:space="preserve">often employ </w:t>
      </w:r>
      <w:r w:rsidR="006E593D" w:rsidRPr="006D0BDD">
        <w:rPr>
          <w:rFonts w:ascii="Times New Roman" w:hAnsi="Times New Roman" w:cs="Times New Roman"/>
          <w:sz w:val="20"/>
          <w:szCs w:val="20"/>
        </w:rPr>
        <w:t xml:space="preserve">modeling </w:t>
      </w:r>
      <w:r w:rsidR="00F13191" w:rsidRPr="006D0BDD">
        <w:rPr>
          <w:rFonts w:ascii="Times New Roman" w:hAnsi="Times New Roman" w:cs="Times New Roman"/>
          <w:sz w:val="20"/>
          <w:szCs w:val="20"/>
        </w:rPr>
        <w:t xml:space="preserve">parameters which evaluate </w:t>
      </w:r>
      <w:r w:rsidR="002D7490" w:rsidRPr="006D0BDD">
        <w:rPr>
          <w:rFonts w:ascii="Times New Roman" w:hAnsi="Times New Roman" w:cs="Times New Roman"/>
          <w:sz w:val="20"/>
          <w:szCs w:val="20"/>
        </w:rPr>
        <w:t xml:space="preserve">information under the </w:t>
      </w:r>
      <w:r w:rsidR="00974FF5" w:rsidRPr="006D0BDD">
        <w:rPr>
          <w:rFonts w:ascii="Times New Roman" w:hAnsi="Times New Roman" w:cs="Times New Roman"/>
          <w:sz w:val="20"/>
          <w:szCs w:val="20"/>
        </w:rPr>
        <w:t xml:space="preserve">aegis of </w:t>
      </w:r>
      <w:r w:rsidR="00A9325C" w:rsidRPr="006D0BDD">
        <w:rPr>
          <w:rFonts w:ascii="Times New Roman" w:hAnsi="Times New Roman" w:cs="Times New Roman"/>
          <w:sz w:val="20"/>
          <w:szCs w:val="20"/>
        </w:rPr>
        <w:t>uncertainty, specifically</w:t>
      </w:r>
      <w:r w:rsidR="0086737B" w:rsidRPr="006D0BDD">
        <w:rPr>
          <w:rFonts w:ascii="Times New Roman" w:hAnsi="Times New Roman" w:cs="Times New Roman"/>
          <w:sz w:val="20"/>
          <w:szCs w:val="20"/>
        </w:rPr>
        <w:t xml:space="preserve"> probability and possibility theory,</w:t>
      </w:r>
      <w:r w:rsidR="00A9325C" w:rsidRPr="006D0BDD">
        <w:rPr>
          <w:rFonts w:ascii="Times New Roman" w:hAnsi="Times New Roman" w:cs="Times New Roman"/>
          <w:sz w:val="20"/>
          <w:szCs w:val="20"/>
        </w:rPr>
        <w:t xml:space="preserve"> </w:t>
      </w:r>
      <w:r w:rsidR="006F6A6E" w:rsidRPr="006D0BDD">
        <w:rPr>
          <w:rFonts w:ascii="Times New Roman" w:hAnsi="Times New Roman" w:cs="Times New Roman"/>
          <w:sz w:val="20"/>
          <w:szCs w:val="20"/>
        </w:rPr>
        <w:t xml:space="preserve">fuzzy logic </w:t>
      </w:r>
      <w:r w:rsidR="009D09C2" w:rsidRPr="006D0BDD">
        <w:rPr>
          <w:rFonts w:ascii="Times New Roman" w:hAnsi="Times New Roman" w:cs="Times New Roman"/>
          <w:sz w:val="20"/>
          <w:szCs w:val="20"/>
        </w:rPr>
        <w:t xml:space="preserve">and its </w:t>
      </w:r>
      <w:r w:rsidR="00496497" w:rsidRPr="006D0BDD">
        <w:rPr>
          <w:rFonts w:ascii="Times New Roman" w:hAnsi="Times New Roman" w:cs="Times New Roman"/>
          <w:sz w:val="20"/>
          <w:szCs w:val="20"/>
        </w:rPr>
        <w:t>subordinate domains</w:t>
      </w:r>
      <w:r w:rsidR="008D274D" w:rsidRPr="006D0BDD">
        <w:rPr>
          <w:rFonts w:ascii="Times New Roman" w:hAnsi="Times New Roman" w:cs="Times New Roman"/>
          <w:sz w:val="20"/>
          <w:szCs w:val="20"/>
        </w:rPr>
        <w:t xml:space="preserve"> in</w:t>
      </w:r>
      <w:r w:rsidR="00496497" w:rsidRPr="006D0BDD">
        <w:rPr>
          <w:rFonts w:ascii="Times New Roman" w:hAnsi="Times New Roman" w:cs="Times New Roman"/>
          <w:sz w:val="20"/>
          <w:szCs w:val="20"/>
        </w:rPr>
        <w:t xml:space="preserve"> uncerta</w:t>
      </w:r>
      <w:r w:rsidR="00CA2971" w:rsidRPr="006D0BDD">
        <w:rPr>
          <w:rFonts w:ascii="Times New Roman" w:hAnsi="Times New Roman" w:cs="Times New Roman"/>
          <w:sz w:val="20"/>
          <w:szCs w:val="20"/>
        </w:rPr>
        <w:t>inty theory</w:t>
      </w:r>
      <w:r w:rsidR="00CA2971" w:rsidRPr="006D0BDD">
        <w:rPr>
          <w:rFonts w:ascii="Times New Roman" w:hAnsi="Times New Roman" w:cs="Times New Roman"/>
          <w:i/>
          <w:iCs/>
          <w:sz w:val="20"/>
          <w:szCs w:val="20"/>
        </w:rPr>
        <w:t>;</w:t>
      </w:r>
      <w:r w:rsidR="008D274D" w:rsidRPr="006D0BDD">
        <w:rPr>
          <w:rFonts w:ascii="Times New Roman" w:hAnsi="Times New Roman" w:cs="Times New Roman"/>
          <w:i/>
          <w:iCs/>
          <w:sz w:val="20"/>
          <w:szCs w:val="20"/>
        </w:rPr>
        <w:t xml:space="preserve"> </w:t>
      </w:r>
      <w:r w:rsidR="007035B1" w:rsidRPr="006D0BDD">
        <w:rPr>
          <w:rFonts w:ascii="Times New Roman" w:hAnsi="Times New Roman" w:cs="Times New Roman"/>
          <w:i/>
          <w:iCs/>
          <w:sz w:val="20"/>
          <w:szCs w:val="20"/>
        </w:rPr>
        <w:t xml:space="preserve">credibility; </w:t>
      </w:r>
      <w:r w:rsidR="007035B1" w:rsidRPr="006D0BDD">
        <w:rPr>
          <w:rFonts w:ascii="Times New Roman" w:hAnsi="Times New Roman" w:cs="Times New Roman"/>
          <w:sz w:val="20"/>
          <w:szCs w:val="20"/>
        </w:rPr>
        <w:t>and</w:t>
      </w:r>
      <w:r w:rsidR="007035B1" w:rsidRPr="006D0BDD">
        <w:rPr>
          <w:rFonts w:ascii="Times New Roman" w:hAnsi="Times New Roman" w:cs="Times New Roman"/>
          <w:i/>
          <w:iCs/>
          <w:sz w:val="20"/>
          <w:szCs w:val="20"/>
        </w:rPr>
        <w:t xml:space="preserve"> chance theory</w:t>
      </w:r>
      <w:r w:rsidR="00375AEF" w:rsidRPr="006D0BDD">
        <w:rPr>
          <w:rFonts w:ascii="Times New Roman" w:hAnsi="Times New Roman" w:cs="Times New Roman"/>
          <w:i/>
          <w:iCs/>
          <w:sz w:val="20"/>
          <w:szCs w:val="20"/>
        </w:rPr>
        <w:t xml:space="preserve"> </w:t>
      </w:r>
      <w:r w:rsidR="00375AEF" w:rsidRPr="006D0BDD">
        <w:rPr>
          <w:rFonts w:ascii="Times New Roman" w:hAnsi="Times New Roman" w:cs="Times New Roman"/>
          <w:sz w:val="20"/>
          <w:szCs w:val="20"/>
        </w:rPr>
        <w:t>(Liu</w:t>
      </w:r>
      <w:r w:rsidR="00B717D6" w:rsidRPr="006D0BDD">
        <w:rPr>
          <w:rFonts w:ascii="Times New Roman" w:hAnsi="Times New Roman" w:cs="Times New Roman"/>
          <w:sz w:val="20"/>
          <w:szCs w:val="20"/>
        </w:rPr>
        <w:t xml:space="preserve">, 2010; Archana et al., 2021). The </w:t>
      </w:r>
      <w:r w:rsidR="005F66B4" w:rsidRPr="006D0BDD">
        <w:rPr>
          <w:rFonts w:ascii="Times New Roman" w:hAnsi="Times New Roman" w:cs="Times New Roman"/>
          <w:i/>
          <w:iCs/>
          <w:sz w:val="20"/>
          <w:szCs w:val="20"/>
        </w:rPr>
        <w:t xml:space="preserve">randomness </w:t>
      </w:r>
      <w:r w:rsidR="005F66B4" w:rsidRPr="006D0BDD">
        <w:rPr>
          <w:rFonts w:ascii="Times New Roman" w:hAnsi="Times New Roman" w:cs="Times New Roman"/>
          <w:sz w:val="20"/>
          <w:szCs w:val="20"/>
        </w:rPr>
        <w:t xml:space="preserve">and </w:t>
      </w:r>
      <w:r w:rsidR="001B5C49" w:rsidRPr="006D0BDD">
        <w:rPr>
          <w:rFonts w:ascii="Times New Roman" w:hAnsi="Times New Roman" w:cs="Times New Roman"/>
          <w:i/>
          <w:iCs/>
          <w:sz w:val="20"/>
          <w:szCs w:val="20"/>
        </w:rPr>
        <w:t>fuzziness</w:t>
      </w:r>
      <w:r w:rsidR="005F66B4" w:rsidRPr="006D0BDD">
        <w:rPr>
          <w:rFonts w:ascii="Times New Roman" w:hAnsi="Times New Roman" w:cs="Times New Roman"/>
          <w:sz w:val="20"/>
          <w:szCs w:val="20"/>
        </w:rPr>
        <w:t xml:space="preserve"> intrinsic</w:t>
      </w:r>
      <w:r w:rsidR="001B5C49" w:rsidRPr="006D0BDD">
        <w:rPr>
          <w:rFonts w:ascii="Times New Roman" w:hAnsi="Times New Roman" w:cs="Times New Roman"/>
          <w:sz w:val="20"/>
          <w:szCs w:val="20"/>
        </w:rPr>
        <w:t xml:space="preserve"> to uncertainty </w:t>
      </w:r>
      <w:r w:rsidR="00CE2927" w:rsidRPr="006D0BDD">
        <w:rPr>
          <w:rFonts w:ascii="Times New Roman" w:hAnsi="Times New Roman" w:cs="Times New Roman"/>
          <w:sz w:val="20"/>
          <w:szCs w:val="20"/>
        </w:rPr>
        <w:t xml:space="preserve">this uncertainty </w:t>
      </w:r>
      <w:r w:rsidR="003718F0" w:rsidRPr="006D0BDD">
        <w:rPr>
          <w:rFonts w:ascii="Times New Roman" w:hAnsi="Times New Roman" w:cs="Times New Roman"/>
          <w:sz w:val="20"/>
          <w:szCs w:val="20"/>
        </w:rPr>
        <w:t>is a derivation of the variable structures</w:t>
      </w:r>
      <w:r w:rsidR="00501A22" w:rsidRPr="006D0BDD">
        <w:rPr>
          <w:rFonts w:ascii="Times New Roman" w:hAnsi="Times New Roman" w:cs="Times New Roman"/>
          <w:sz w:val="20"/>
          <w:szCs w:val="20"/>
        </w:rPr>
        <w:t xml:space="preserve">’ </w:t>
      </w:r>
      <w:r w:rsidR="00501A22" w:rsidRPr="006D0BDD">
        <w:rPr>
          <w:rFonts w:ascii="Times New Roman" w:hAnsi="Times New Roman" w:cs="Times New Roman"/>
          <w:i/>
          <w:iCs/>
          <w:sz w:val="20"/>
          <w:szCs w:val="20"/>
        </w:rPr>
        <w:t>implicit membership</w:t>
      </w:r>
      <w:r w:rsidR="0079119A" w:rsidRPr="006D0BDD">
        <w:rPr>
          <w:rFonts w:ascii="Times New Roman" w:hAnsi="Times New Roman" w:cs="Times New Roman"/>
          <w:i/>
          <w:iCs/>
          <w:sz w:val="20"/>
          <w:szCs w:val="20"/>
        </w:rPr>
        <w:t xml:space="preserve"> </w:t>
      </w:r>
      <w:r w:rsidR="0079119A" w:rsidRPr="006D0BDD">
        <w:rPr>
          <w:rFonts w:ascii="Times New Roman" w:hAnsi="Times New Roman" w:cs="Times New Roman"/>
          <w:sz w:val="20"/>
          <w:szCs w:val="20"/>
        </w:rPr>
        <w:t xml:space="preserve">and is often a consideration </w:t>
      </w:r>
      <w:r w:rsidR="007C1A22" w:rsidRPr="006D0BDD">
        <w:rPr>
          <w:rFonts w:ascii="Times New Roman" w:hAnsi="Times New Roman" w:cs="Times New Roman"/>
          <w:sz w:val="20"/>
          <w:szCs w:val="20"/>
        </w:rPr>
        <w:t>unbeknownst to many cyber-security professionals</w:t>
      </w:r>
      <w:r w:rsidR="00F952D7" w:rsidRPr="006D0BDD">
        <w:rPr>
          <w:rFonts w:ascii="Times New Roman" w:hAnsi="Times New Roman" w:cs="Times New Roman"/>
          <w:sz w:val="20"/>
          <w:szCs w:val="20"/>
        </w:rPr>
        <w:t xml:space="preserve"> (Wang</w:t>
      </w:r>
      <w:r w:rsidR="00490EA7" w:rsidRPr="006D0BDD">
        <w:rPr>
          <w:rFonts w:ascii="Times New Roman" w:hAnsi="Times New Roman" w:cs="Times New Roman"/>
          <w:sz w:val="20"/>
          <w:szCs w:val="20"/>
        </w:rPr>
        <w:t xml:space="preserve">, 1994). </w:t>
      </w:r>
    </w:p>
    <w:p w14:paraId="354D9C0F" w14:textId="1397AF0B" w:rsidR="002B7C0A" w:rsidRPr="006D0BDD" w:rsidRDefault="002B7C0A" w:rsidP="00776A17">
      <w:pPr>
        <w:spacing w:before="240" w:line="240" w:lineRule="auto"/>
        <w:rPr>
          <w:rFonts w:ascii="Times New Roman" w:hAnsi="Times New Roman" w:cs="Times New Roman"/>
          <w:sz w:val="20"/>
          <w:szCs w:val="20"/>
        </w:rPr>
      </w:pPr>
      <w:r w:rsidRPr="006D0BDD">
        <w:rPr>
          <w:rFonts w:ascii="Times New Roman" w:hAnsi="Times New Roman" w:cs="Times New Roman"/>
          <w:sz w:val="20"/>
          <w:szCs w:val="20"/>
        </w:rPr>
        <w:t xml:space="preserve">Determining the level of </w:t>
      </w:r>
      <w:r w:rsidR="00C82284" w:rsidRPr="006D0BDD">
        <w:rPr>
          <w:rFonts w:ascii="Times New Roman" w:hAnsi="Times New Roman" w:cs="Times New Roman"/>
          <w:sz w:val="20"/>
          <w:szCs w:val="20"/>
        </w:rPr>
        <w:t>member</w:t>
      </w:r>
      <w:r w:rsidR="00DF21F1" w:rsidRPr="006D0BDD">
        <w:rPr>
          <w:rFonts w:ascii="Times New Roman" w:hAnsi="Times New Roman" w:cs="Times New Roman"/>
          <w:sz w:val="20"/>
          <w:szCs w:val="20"/>
        </w:rPr>
        <w:t>ship</w:t>
      </w:r>
      <w:r w:rsidR="00C82284" w:rsidRPr="006D0BDD">
        <w:rPr>
          <w:rFonts w:ascii="Times New Roman" w:hAnsi="Times New Roman" w:cs="Times New Roman"/>
          <w:sz w:val="20"/>
          <w:szCs w:val="20"/>
        </w:rPr>
        <w:t xml:space="preserve"> and su</w:t>
      </w:r>
      <w:r w:rsidR="00DF21F1" w:rsidRPr="006D0BDD">
        <w:rPr>
          <w:rFonts w:ascii="Times New Roman" w:hAnsi="Times New Roman" w:cs="Times New Roman"/>
          <w:sz w:val="20"/>
          <w:szCs w:val="20"/>
        </w:rPr>
        <w:t xml:space="preserve">bsequent relational components </w:t>
      </w:r>
      <w:r w:rsidR="00DF686C" w:rsidRPr="006D0BDD">
        <w:rPr>
          <w:rFonts w:ascii="Times New Roman" w:hAnsi="Times New Roman" w:cs="Times New Roman"/>
          <w:sz w:val="20"/>
          <w:szCs w:val="20"/>
        </w:rPr>
        <w:t xml:space="preserve">must be </w:t>
      </w:r>
      <w:r w:rsidR="00083C2E" w:rsidRPr="006D0BDD">
        <w:rPr>
          <w:rFonts w:ascii="Times New Roman" w:hAnsi="Times New Roman" w:cs="Times New Roman"/>
          <w:sz w:val="20"/>
          <w:szCs w:val="20"/>
        </w:rPr>
        <w:t>considered from a range of possibilities</w:t>
      </w:r>
      <w:r w:rsidR="006F3762" w:rsidRPr="006D0BDD">
        <w:rPr>
          <w:rFonts w:ascii="Times New Roman" w:hAnsi="Times New Roman" w:cs="Times New Roman"/>
          <w:sz w:val="20"/>
          <w:szCs w:val="20"/>
        </w:rPr>
        <w:t xml:space="preserve"> (Liu, 2010). </w:t>
      </w:r>
      <w:r w:rsidR="00DB01DB" w:rsidRPr="006D0BDD">
        <w:rPr>
          <w:rFonts w:ascii="Times New Roman" w:hAnsi="Times New Roman" w:cs="Times New Roman"/>
          <w:sz w:val="20"/>
          <w:szCs w:val="20"/>
        </w:rPr>
        <w:t xml:space="preserve">Anticipating and </w:t>
      </w:r>
      <w:r w:rsidR="001B4272" w:rsidRPr="006D0BDD">
        <w:rPr>
          <w:rFonts w:ascii="Times New Roman" w:hAnsi="Times New Roman" w:cs="Times New Roman"/>
          <w:sz w:val="20"/>
          <w:szCs w:val="20"/>
        </w:rPr>
        <w:t>correctly i</w:t>
      </w:r>
      <w:r w:rsidR="006F3762" w:rsidRPr="006D0BDD">
        <w:rPr>
          <w:rFonts w:ascii="Times New Roman" w:hAnsi="Times New Roman" w:cs="Times New Roman"/>
          <w:sz w:val="20"/>
          <w:szCs w:val="20"/>
        </w:rPr>
        <w:t xml:space="preserve">dentifying </w:t>
      </w:r>
      <w:r w:rsidR="00AB17CE" w:rsidRPr="006D0BDD">
        <w:rPr>
          <w:rFonts w:ascii="Times New Roman" w:hAnsi="Times New Roman" w:cs="Times New Roman"/>
          <w:sz w:val="20"/>
          <w:szCs w:val="20"/>
        </w:rPr>
        <w:t>these poss</w:t>
      </w:r>
      <w:r w:rsidR="008408A6" w:rsidRPr="006D0BDD">
        <w:rPr>
          <w:rFonts w:ascii="Times New Roman" w:hAnsi="Times New Roman" w:cs="Times New Roman"/>
          <w:sz w:val="20"/>
          <w:szCs w:val="20"/>
        </w:rPr>
        <w:t xml:space="preserve">ible </w:t>
      </w:r>
      <w:r w:rsidR="007B1B52" w:rsidRPr="006D0BDD">
        <w:rPr>
          <w:rFonts w:ascii="Times New Roman" w:hAnsi="Times New Roman" w:cs="Times New Roman"/>
          <w:sz w:val="20"/>
          <w:szCs w:val="20"/>
        </w:rPr>
        <w:t>shift anomalies</w:t>
      </w:r>
      <w:r w:rsidR="007D51D8" w:rsidRPr="006D0BDD">
        <w:rPr>
          <w:rFonts w:ascii="Times New Roman" w:hAnsi="Times New Roman" w:cs="Times New Roman"/>
          <w:sz w:val="20"/>
          <w:szCs w:val="20"/>
        </w:rPr>
        <w:t xml:space="preserve"> of </w:t>
      </w:r>
      <w:r w:rsidR="007B1B52" w:rsidRPr="006D0BDD">
        <w:rPr>
          <w:rFonts w:ascii="Times New Roman" w:hAnsi="Times New Roman" w:cs="Times New Roman"/>
          <w:sz w:val="20"/>
          <w:szCs w:val="20"/>
        </w:rPr>
        <w:t>concepts</w:t>
      </w:r>
      <w:r w:rsidR="00AD42BD" w:rsidRPr="006D0BDD">
        <w:rPr>
          <w:rFonts w:ascii="Times New Roman" w:hAnsi="Times New Roman" w:cs="Times New Roman"/>
          <w:sz w:val="20"/>
          <w:szCs w:val="20"/>
        </w:rPr>
        <w:t xml:space="preserve"> is impossible </w:t>
      </w:r>
      <w:r w:rsidR="00B067B1" w:rsidRPr="006D0BDD">
        <w:rPr>
          <w:rFonts w:ascii="Times New Roman" w:hAnsi="Times New Roman" w:cs="Times New Roman"/>
          <w:sz w:val="20"/>
          <w:szCs w:val="20"/>
        </w:rPr>
        <w:t>deduce with some level of minimal assumption</w:t>
      </w:r>
      <w:r w:rsidR="00332883" w:rsidRPr="006D0BDD">
        <w:rPr>
          <w:rFonts w:ascii="Times New Roman" w:hAnsi="Times New Roman" w:cs="Times New Roman"/>
          <w:sz w:val="20"/>
          <w:szCs w:val="20"/>
        </w:rPr>
        <w:t xml:space="preserve">(s); </w:t>
      </w:r>
      <w:r w:rsidR="00930766" w:rsidRPr="006D0BDD">
        <w:rPr>
          <w:rFonts w:ascii="Times New Roman" w:hAnsi="Times New Roman" w:cs="Times New Roman"/>
          <w:sz w:val="20"/>
          <w:szCs w:val="20"/>
        </w:rPr>
        <w:t>(Liu, 2010; Sugiyama, 2012).</w:t>
      </w:r>
    </w:p>
    <w:p w14:paraId="45D34341" w14:textId="5F891B15" w:rsidR="00776A17" w:rsidRDefault="001F7353" w:rsidP="004D4DA3">
      <w:pPr>
        <w:pStyle w:val="ListParagraph"/>
        <w:numPr>
          <w:ilvl w:val="0"/>
          <w:numId w:val="14"/>
        </w:numPr>
        <w:spacing w:before="240" w:line="240" w:lineRule="auto"/>
        <w:rPr>
          <w:rFonts w:ascii="Times New Roman" w:hAnsi="Times New Roman" w:cs="Times New Roman"/>
          <w:b/>
          <w:bCs/>
          <w:smallCaps/>
          <w:sz w:val="20"/>
          <w:szCs w:val="20"/>
        </w:rPr>
      </w:pPr>
      <w:r>
        <w:rPr>
          <w:rFonts w:ascii="Times New Roman" w:hAnsi="Times New Roman" w:cs="Times New Roman"/>
          <w:b/>
          <w:bCs/>
          <w:smallCaps/>
          <w:sz w:val="20"/>
          <w:szCs w:val="20"/>
        </w:rPr>
        <w:t xml:space="preserve">Research </w:t>
      </w:r>
      <w:r w:rsidR="0075731F">
        <w:rPr>
          <w:rFonts w:ascii="Times New Roman" w:hAnsi="Times New Roman" w:cs="Times New Roman"/>
          <w:b/>
          <w:bCs/>
          <w:smallCaps/>
          <w:sz w:val="20"/>
          <w:szCs w:val="20"/>
        </w:rPr>
        <w:t>Questions</w:t>
      </w:r>
    </w:p>
    <w:p w14:paraId="706777D7" w14:textId="1E4EA31C" w:rsidR="0075731F" w:rsidRDefault="005254C5" w:rsidP="0075731F">
      <w:pPr>
        <w:spacing w:before="240" w:after="0" w:line="240" w:lineRule="auto"/>
        <w:rPr>
          <w:rFonts w:ascii="Times New Roman" w:hAnsi="Times New Roman" w:cs="Times New Roman"/>
          <w:sz w:val="20"/>
          <w:szCs w:val="20"/>
        </w:rPr>
      </w:pPr>
      <w:r>
        <w:rPr>
          <w:rFonts w:ascii="Times New Roman" w:hAnsi="Times New Roman" w:cs="Times New Roman"/>
          <w:sz w:val="20"/>
          <w:szCs w:val="20"/>
        </w:rPr>
        <w:t>This study is composed of two research questions</w:t>
      </w:r>
      <w:r w:rsidR="00DA4B2F">
        <w:rPr>
          <w:rFonts w:ascii="Times New Roman" w:hAnsi="Times New Roman" w:cs="Times New Roman"/>
          <w:sz w:val="20"/>
          <w:szCs w:val="20"/>
        </w:rPr>
        <w:t>:</w:t>
      </w:r>
    </w:p>
    <w:p w14:paraId="0ABCEC61" w14:textId="68159217" w:rsidR="00AC526C" w:rsidRDefault="00AC526C" w:rsidP="00AC526C">
      <w:pPr>
        <w:pStyle w:val="ListParagraph"/>
        <w:numPr>
          <w:ilvl w:val="0"/>
          <w:numId w:val="15"/>
        </w:numPr>
        <w:rPr>
          <w:rFonts w:ascii="Times New Roman" w:hAnsi="Times New Roman" w:cs="Times New Roman"/>
          <w:i/>
          <w:iCs/>
          <w:sz w:val="20"/>
          <w:szCs w:val="20"/>
        </w:rPr>
      </w:pPr>
      <w:r w:rsidRPr="00AC526C">
        <w:rPr>
          <w:rFonts w:ascii="Times New Roman" w:hAnsi="Times New Roman" w:cs="Times New Roman"/>
          <w:i/>
          <w:iCs/>
          <w:sz w:val="20"/>
          <w:szCs w:val="20"/>
        </w:rPr>
        <w:lastRenderedPageBreak/>
        <w:t>Research Question 1</w:t>
      </w:r>
      <w:r w:rsidR="007127F3">
        <w:rPr>
          <w:rFonts w:ascii="Times New Roman" w:hAnsi="Times New Roman" w:cs="Times New Roman"/>
          <w:i/>
          <w:iCs/>
          <w:sz w:val="20"/>
          <w:szCs w:val="20"/>
        </w:rPr>
        <w:t xml:space="preserve"> </w:t>
      </w:r>
      <w:r w:rsidR="005F7786">
        <w:rPr>
          <w:rFonts w:ascii="Times New Roman" w:hAnsi="Times New Roman" w:cs="Times New Roman"/>
          <w:i/>
          <w:iCs/>
          <w:sz w:val="20"/>
          <w:szCs w:val="20"/>
        </w:rPr>
        <w:t>(RQ</w:t>
      </w:r>
      <w:r w:rsidR="005F7786">
        <w:rPr>
          <w:rFonts w:ascii="Times New Roman" w:hAnsi="Times New Roman" w:cs="Times New Roman"/>
          <w:i/>
          <w:iCs/>
          <w:sz w:val="20"/>
          <w:szCs w:val="20"/>
          <w:vertAlign w:val="subscript"/>
        </w:rPr>
        <w:t>1</w:t>
      </w:r>
      <w:r w:rsidR="005F7786">
        <w:rPr>
          <w:rFonts w:ascii="Times New Roman" w:hAnsi="Times New Roman" w:cs="Times New Roman"/>
          <w:i/>
          <w:iCs/>
          <w:sz w:val="20"/>
          <w:szCs w:val="20"/>
        </w:rPr>
        <w:t>)</w:t>
      </w:r>
      <w:r w:rsidRPr="00AC526C">
        <w:rPr>
          <w:rFonts w:ascii="Times New Roman" w:hAnsi="Times New Roman" w:cs="Times New Roman"/>
          <w:i/>
          <w:iCs/>
          <w:sz w:val="20"/>
          <w:szCs w:val="20"/>
        </w:rPr>
        <w:t>: How does the incidence of concept drifts impact the predictive accuracy of statistical-relational machine learning models in the domain of cyber-defense?</w:t>
      </w:r>
    </w:p>
    <w:p w14:paraId="09F34A0D" w14:textId="4CF18203" w:rsidR="004D6D8C" w:rsidRDefault="004D6D8C" w:rsidP="004D6D8C">
      <w:pPr>
        <w:pStyle w:val="ListParagraph"/>
        <w:numPr>
          <w:ilvl w:val="0"/>
          <w:numId w:val="15"/>
        </w:numPr>
        <w:rPr>
          <w:rFonts w:ascii="Times New Roman" w:hAnsi="Times New Roman" w:cs="Times New Roman"/>
          <w:i/>
          <w:iCs/>
          <w:sz w:val="20"/>
          <w:szCs w:val="20"/>
        </w:rPr>
      </w:pPr>
      <w:r w:rsidRPr="004D6D8C">
        <w:rPr>
          <w:rFonts w:ascii="Times New Roman" w:hAnsi="Times New Roman" w:cs="Times New Roman"/>
          <w:i/>
          <w:iCs/>
          <w:sz w:val="20"/>
          <w:szCs w:val="20"/>
        </w:rPr>
        <w:t>Research Question 2</w:t>
      </w:r>
      <w:r w:rsidR="007127F3">
        <w:rPr>
          <w:rFonts w:ascii="Times New Roman" w:hAnsi="Times New Roman" w:cs="Times New Roman"/>
          <w:i/>
          <w:iCs/>
          <w:sz w:val="20"/>
          <w:szCs w:val="20"/>
        </w:rPr>
        <w:t xml:space="preserve"> </w:t>
      </w:r>
      <w:r w:rsidR="002E25BF">
        <w:rPr>
          <w:rFonts w:ascii="Times New Roman" w:hAnsi="Times New Roman" w:cs="Times New Roman"/>
          <w:i/>
          <w:iCs/>
          <w:sz w:val="20"/>
          <w:szCs w:val="20"/>
        </w:rPr>
        <w:t>(RQ</w:t>
      </w:r>
      <w:r w:rsidR="002E25BF">
        <w:rPr>
          <w:rFonts w:ascii="Times New Roman" w:hAnsi="Times New Roman" w:cs="Times New Roman"/>
          <w:i/>
          <w:iCs/>
          <w:sz w:val="20"/>
          <w:szCs w:val="20"/>
          <w:vertAlign w:val="subscript"/>
        </w:rPr>
        <w:t>2</w:t>
      </w:r>
      <w:r w:rsidR="002E25BF">
        <w:rPr>
          <w:rFonts w:ascii="Times New Roman" w:hAnsi="Times New Roman" w:cs="Times New Roman"/>
          <w:i/>
          <w:iCs/>
          <w:sz w:val="20"/>
          <w:szCs w:val="20"/>
        </w:rPr>
        <w:t>)</w:t>
      </w:r>
      <w:r w:rsidRPr="004D6D8C">
        <w:rPr>
          <w:rFonts w:ascii="Times New Roman" w:hAnsi="Times New Roman" w:cs="Times New Roman"/>
          <w:i/>
          <w:iCs/>
          <w:sz w:val="20"/>
          <w:szCs w:val="20"/>
        </w:rPr>
        <w:t>: Can graph theory methods be utilized to detect and mitigate the impact of concept drifts on the predictive accuracy of statistical-relational machine learning models in cyber-defense?</w:t>
      </w:r>
    </w:p>
    <w:p w14:paraId="6C76B728" w14:textId="77777777" w:rsidR="0028647F" w:rsidRPr="00F67912" w:rsidRDefault="0028647F" w:rsidP="0028647F">
      <w:pPr>
        <w:rPr>
          <w:rFonts w:ascii="Times New Roman" w:hAnsi="Times New Roman" w:cs="Times New Roman"/>
          <w:sz w:val="20"/>
          <w:szCs w:val="20"/>
          <w:highlight w:val="yellow"/>
        </w:rPr>
      </w:pPr>
      <w:r w:rsidRPr="00F67912">
        <w:rPr>
          <w:rFonts w:ascii="Times New Roman" w:hAnsi="Times New Roman" w:cs="Times New Roman"/>
          <w:sz w:val="20"/>
          <w:szCs w:val="20"/>
          <w:highlight w:val="yellow"/>
        </w:rPr>
        <w:t>Hypothesis 1: The predictive accuracy of statistical-relational machine learning models will experience a decrease as the frequency and magnitude of concept drifts increase.</w:t>
      </w:r>
    </w:p>
    <w:p w14:paraId="4F98FDAA" w14:textId="17DACCA7" w:rsidR="0028647F" w:rsidRPr="0028647F" w:rsidRDefault="0028647F" w:rsidP="0028647F">
      <w:pPr>
        <w:rPr>
          <w:rFonts w:ascii="Times New Roman" w:hAnsi="Times New Roman" w:cs="Times New Roman"/>
          <w:sz w:val="20"/>
          <w:szCs w:val="20"/>
        </w:rPr>
      </w:pPr>
      <w:r w:rsidRPr="00F67912">
        <w:rPr>
          <w:rFonts w:ascii="Times New Roman" w:hAnsi="Times New Roman" w:cs="Times New Roman"/>
          <w:sz w:val="20"/>
          <w:szCs w:val="20"/>
          <w:highlight w:val="yellow"/>
        </w:rPr>
        <w:t>Hypothesis 2: The utilization of graph theory methods will result in an improvement in the predictive accuracy of statistical-relational machine learning models in the presence of concept drifts.</w:t>
      </w:r>
    </w:p>
    <w:p w14:paraId="70F3AABB" w14:textId="77777777" w:rsidR="00A10C77" w:rsidRPr="00AC526C" w:rsidRDefault="00A10C77" w:rsidP="004D6D8C">
      <w:pPr>
        <w:pStyle w:val="ListParagraph"/>
        <w:ind w:left="720"/>
        <w:rPr>
          <w:rFonts w:ascii="Times New Roman" w:hAnsi="Times New Roman" w:cs="Times New Roman"/>
          <w:i/>
          <w:iCs/>
          <w:sz w:val="20"/>
          <w:szCs w:val="20"/>
        </w:rPr>
      </w:pPr>
    </w:p>
    <w:p w14:paraId="4287BE4E" w14:textId="77777777" w:rsidR="0075731F" w:rsidRPr="004D4DA3" w:rsidRDefault="0075731F" w:rsidP="0075731F">
      <w:pPr>
        <w:pStyle w:val="ListParagraph"/>
        <w:spacing w:before="240" w:line="240" w:lineRule="auto"/>
        <w:ind w:left="360"/>
        <w:rPr>
          <w:rFonts w:ascii="Times New Roman" w:hAnsi="Times New Roman" w:cs="Times New Roman"/>
          <w:b/>
          <w:bCs/>
          <w:smallCaps/>
          <w:sz w:val="20"/>
          <w:szCs w:val="20"/>
        </w:rPr>
      </w:pPr>
    </w:p>
    <w:p w14:paraId="1B67A311" w14:textId="77777777" w:rsidR="009D7AC5" w:rsidRPr="006D0BDD" w:rsidRDefault="00B732A9" w:rsidP="007A0DDB">
      <w:pPr>
        <w:pStyle w:val="ListParagraph"/>
        <w:numPr>
          <w:ilvl w:val="0"/>
          <w:numId w:val="1"/>
        </w:numPr>
        <w:spacing w:line="240" w:lineRule="auto"/>
        <w:rPr>
          <w:rFonts w:ascii="Times New Roman" w:hAnsi="Times New Roman" w:cs="Times New Roman"/>
          <w:b/>
          <w:bCs/>
          <w:sz w:val="20"/>
          <w:szCs w:val="20"/>
        </w:rPr>
      </w:pPr>
      <w:r w:rsidRPr="006D0BDD">
        <w:rPr>
          <w:rFonts w:ascii="Times New Roman" w:hAnsi="Times New Roman" w:cs="Times New Roman"/>
          <w:b/>
          <w:bCs/>
          <w:smallCaps/>
          <w:color w:val="000000" w:themeColor="text1"/>
          <w:sz w:val="20"/>
          <w:szCs w:val="20"/>
        </w:rPr>
        <w:t>Data analysis</w:t>
      </w:r>
    </w:p>
    <w:p w14:paraId="2C5A693E" w14:textId="2BABE42E" w:rsidR="009D7AC5" w:rsidRPr="006D0BDD" w:rsidRDefault="3DB93790" w:rsidP="00776A17">
      <w:pPr>
        <w:spacing w:after="0" w:line="240" w:lineRule="auto"/>
        <w:rPr>
          <w:rFonts w:ascii="Times New Roman" w:eastAsia="Times New Roman" w:hAnsi="Times New Roman" w:cs="Times New Roman"/>
          <w:color w:val="000000"/>
          <w:sz w:val="20"/>
          <w:szCs w:val="20"/>
        </w:rPr>
      </w:pPr>
      <w:r w:rsidRPr="006D0BDD">
        <w:rPr>
          <w:rFonts w:ascii="Times New Roman" w:hAnsi="Times New Roman" w:cs="Times New Roman"/>
          <w:sz w:val="20"/>
          <w:szCs w:val="20"/>
        </w:rPr>
        <w:t>Using the NATICUSdroid (Android Permissions)</w:t>
      </w:r>
      <w:r w:rsidRPr="006D0BDD">
        <w:rPr>
          <w:rFonts w:ascii="Times New Roman" w:hAnsi="Times New Roman" w:cs="Times New Roman"/>
          <w:i/>
          <w:iCs/>
          <w:sz w:val="20"/>
          <w:szCs w:val="20"/>
        </w:rPr>
        <w:t xml:space="preserve"> </w:t>
      </w:r>
      <w:r w:rsidRPr="006D0BDD">
        <w:rPr>
          <w:rFonts w:ascii="Times New Roman" w:hAnsi="Times New Roman" w:cs="Times New Roman"/>
          <w:sz w:val="20"/>
          <w:szCs w:val="20"/>
        </w:rPr>
        <w:t xml:space="preserve">dataset (Mathur, 2021), with binary values zero and one, </w:t>
      </w:r>
      <w:r w:rsidRPr="006D0BDD">
        <w:rPr>
          <w:rFonts w:ascii="Times New Roman" w:eastAsia="Times New Roman" w:hAnsi="Times New Roman" w:cs="Times New Roman"/>
          <w:color w:val="000000" w:themeColor="text1"/>
          <w:sz w:val="20"/>
          <w:szCs w:val="20"/>
        </w:rPr>
        <w:t xml:space="preserve">containing 29,333 instances and 86 </w:t>
      </w:r>
      <w:r w:rsidR="007A3339" w:rsidRPr="006D0BDD">
        <w:rPr>
          <w:rFonts w:ascii="Times New Roman" w:eastAsia="Times New Roman" w:hAnsi="Times New Roman" w:cs="Times New Roman"/>
          <w:color w:val="000000" w:themeColor="text1"/>
          <w:sz w:val="20"/>
          <w:szCs w:val="20"/>
        </w:rPr>
        <w:t>variables</w:t>
      </w:r>
      <w:r w:rsidRPr="006D0BDD">
        <w:rPr>
          <w:rFonts w:ascii="Times New Roman" w:eastAsia="Times New Roman" w:hAnsi="Times New Roman" w:cs="Times New Roman"/>
          <w:color w:val="000000" w:themeColor="text1"/>
          <w:sz w:val="20"/>
          <w:szCs w:val="20"/>
        </w:rPr>
        <w:t xml:space="preserve"> and one target variable.  The disposition of these datapoints is static and does not appear to change the characteristics of variables from casual observations of the variables. The number of attributes, equaling 115, are evaluated during training epoch(s) using </w:t>
      </w:r>
      <w:bookmarkStart w:id="5" w:name="_Int_Jnr418Id"/>
      <w:r w:rsidRPr="006D0BDD">
        <w:rPr>
          <w:rFonts w:ascii="Times New Roman" w:eastAsia="Times New Roman" w:hAnsi="Times New Roman" w:cs="Times New Roman"/>
          <w:color w:val="000000" w:themeColor="text1"/>
          <w:sz w:val="20"/>
          <w:szCs w:val="20"/>
        </w:rPr>
        <w:t>modified</w:t>
      </w:r>
      <w:bookmarkEnd w:id="5"/>
      <w:r w:rsidRPr="006D0BDD">
        <w:rPr>
          <w:rFonts w:ascii="Times New Roman" w:eastAsia="Times New Roman" w:hAnsi="Times New Roman" w:cs="Times New Roman"/>
          <w:color w:val="000000" w:themeColor="text1"/>
          <w:sz w:val="20"/>
          <w:szCs w:val="20"/>
        </w:rPr>
        <w:t xml:space="preserve"> versions of two separate activation functions. These functions include the Sigmoid Linear Unit (SiLU), which showed utility in previous research </w:t>
      </w:r>
      <w:r w:rsidR="0062431F">
        <w:rPr>
          <w:rFonts w:ascii="Times New Roman" w:eastAsia="Times New Roman" w:hAnsi="Times New Roman" w:cs="Times New Roman"/>
          <w:color w:val="000000" w:themeColor="text1"/>
          <w:sz w:val="20"/>
          <w:szCs w:val="20"/>
        </w:rPr>
        <w:t>[7]</w:t>
      </w:r>
      <w:r w:rsidRPr="006D0BDD">
        <w:rPr>
          <w:rFonts w:ascii="Times New Roman" w:eastAsia="Times New Roman" w:hAnsi="Times New Roman" w:cs="Times New Roman"/>
          <w:color w:val="000000" w:themeColor="text1"/>
          <w:sz w:val="20"/>
          <w:szCs w:val="20"/>
        </w:rPr>
        <w:t xml:space="preserve">. In addition, due to the size of the dataset, the TanH activation function is also employed to compare multiple BIC values in parallel to activation functions under the same neural network architecture. This empirical approach is assuming that some degree of shift/drift anomaly persist within those metadata elements, objects, or entities and the numerical values of the BIC outputs serves as an indicator of a given neural networks probable performance (Sugiyama et al., 2012). </w:t>
      </w:r>
    </w:p>
    <w:p w14:paraId="6D98A12B" w14:textId="77777777" w:rsidR="009D7AC5" w:rsidRPr="006D0BDD" w:rsidRDefault="009D7AC5" w:rsidP="00776A17">
      <w:pPr>
        <w:spacing w:after="0" w:line="240" w:lineRule="auto"/>
        <w:rPr>
          <w:rFonts w:ascii="Times New Roman" w:eastAsia="Times New Roman" w:hAnsi="Times New Roman" w:cs="Times New Roman"/>
          <w:color w:val="000000" w:themeColor="text1"/>
          <w:sz w:val="20"/>
          <w:szCs w:val="20"/>
        </w:rPr>
      </w:pPr>
    </w:p>
    <w:p w14:paraId="7E080D0C" w14:textId="58F4E6C0" w:rsidR="009D7AC5" w:rsidRPr="006D0BDD" w:rsidRDefault="00B732A9" w:rsidP="00776A17">
      <w:pPr>
        <w:spacing w:line="240" w:lineRule="auto"/>
        <w:rPr>
          <w:rFonts w:ascii="Times New Roman" w:eastAsia="Times New Roman" w:hAnsi="Times New Roman" w:cs="Times New Roman"/>
          <w:color w:val="000000" w:themeColor="text1"/>
          <w:sz w:val="20"/>
          <w:szCs w:val="20"/>
        </w:rPr>
      </w:pPr>
      <w:r w:rsidRPr="006D0BDD">
        <w:rPr>
          <w:rFonts w:ascii="Times New Roman" w:eastAsia="Times New Roman" w:hAnsi="Times New Roman" w:cs="Times New Roman"/>
          <w:color w:val="000000" w:themeColor="text1"/>
          <w:sz w:val="20"/>
          <w:szCs w:val="20"/>
        </w:rPr>
        <w:t xml:space="preserve">The dataset contains 86 covariates and one target variable, </w:t>
      </w:r>
      <w:r w:rsidRPr="006D0BDD">
        <w:rPr>
          <w:rFonts w:ascii="Times New Roman" w:eastAsia="Times New Roman" w:hAnsi="Times New Roman" w:cs="Times New Roman"/>
          <w:i/>
          <w:iCs/>
          <w:color w:val="000000" w:themeColor="text1"/>
          <w:sz w:val="20"/>
          <w:szCs w:val="20"/>
        </w:rPr>
        <w:t xml:space="preserve">results. </w:t>
      </w:r>
      <w:r w:rsidRPr="006D0BDD">
        <w:rPr>
          <w:rFonts w:ascii="Times New Roman" w:eastAsia="Times New Roman" w:hAnsi="Times New Roman" w:cs="Times New Roman"/>
          <w:color w:val="000000" w:themeColor="text1"/>
          <w:sz w:val="20"/>
          <w:szCs w:val="20"/>
        </w:rPr>
        <w:t xml:space="preserve"> We will use d'Agostino </w:t>
      </w:r>
      <w:r w:rsidR="00FA6831" w:rsidRPr="006D0BDD">
        <w:rPr>
          <w:rFonts w:ascii="Times New Roman" w:eastAsia="Times New Roman" w:hAnsi="Times New Roman" w:cs="Times New Roman"/>
          <w:color w:val="000000" w:themeColor="text1"/>
          <w:sz w:val="20"/>
          <w:szCs w:val="20"/>
        </w:rPr>
        <w:t xml:space="preserve">(1971) </w:t>
      </w:r>
      <w:r w:rsidRPr="006D0BDD">
        <w:rPr>
          <w:rFonts w:ascii="Times New Roman" w:eastAsia="Times New Roman" w:hAnsi="Times New Roman" w:cs="Times New Roman"/>
          <w:color w:val="000000" w:themeColor="text1"/>
          <w:sz w:val="20"/>
          <w:szCs w:val="20"/>
        </w:rPr>
        <w:t>test</w:t>
      </w:r>
      <w:r w:rsidR="00FA6831" w:rsidRPr="006D0BDD">
        <w:rPr>
          <w:rFonts w:ascii="Times New Roman" w:eastAsia="Times New Roman" w:hAnsi="Times New Roman" w:cs="Times New Roman"/>
          <w:color w:val="000000" w:themeColor="text1"/>
          <w:sz w:val="20"/>
          <w:szCs w:val="20"/>
        </w:rPr>
        <w:t>s</w:t>
      </w:r>
      <w:r w:rsidRPr="006D0BDD">
        <w:rPr>
          <w:rFonts w:ascii="Times New Roman" w:eastAsia="Times New Roman" w:hAnsi="Times New Roman" w:cs="Times New Roman"/>
          <w:color w:val="000000" w:themeColor="text1"/>
          <w:sz w:val="20"/>
          <w:szCs w:val="20"/>
        </w:rPr>
        <w:t xml:space="preserve"> of skewness which assists determining the skewness and kurtoic properties of the data (d’Agostino, 1971).  Figure 1 illustrates the need to show potential relationships among </w:t>
      </w:r>
      <w:r w:rsidR="00B5404A" w:rsidRPr="006D0BDD">
        <w:rPr>
          <w:rFonts w:ascii="Times New Roman" w:eastAsia="Times New Roman" w:hAnsi="Times New Roman" w:cs="Times New Roman"/>
          <w:color w:val="000000" w:themeColor="text1"/>
          <w:sz w:val="20"/>
          <w:szCs w:val="20"/>
        </w:rPr>
        <w:t>var</w:t>
      </w:r>
      <w:r w:rsidR="00BF02F2" w:rsidRPr="006D0BDD">
        <w:rPr>
          <w:rFonts w:ascii="Times New Roman" w:eastAsia="Times New Roman" w:hAnsi="Times New Roman" w:cs="Times New Roman"/>
          <w:color w:val="000000" w:themeColor="text1"/>
          <w:sz w:val="20"/>
          <w:szCs w:val="20"/>
        </w:rPr>
        <w:t>iables</w:t>
      </w:r>
      <w:r w:rsidRPr="006D0BDD">
        <w:rPr>
          <w:rFonts w:ascii="Times New Roman" w:eastAsia="Times New Roman" w:hAnsi="Times New Roman" w:cs="Times New Roman"/>
          <w:color w:val="000000" w:themeColor="text1"/>
          <w:sz w:val="20"/>
          <w:szCs w:val="20"/>
        </w:rPr>
        <w:t xml:space="preserve"> as we </w:t>
      </w:r>
      <w:r w:rsidR="00BF02F2" w:rsidRPr="006D0BDD">
        <w:rPr>
          <w:rFonts w:ascii="Times New Roman" w:eastAsia="Times New Roman" w:hAnsi="Times New Roman" w:cs="Times New Roman"/>
          <w:color w:val="000000" w:themeColor="text1"/>
          <w:sz w:val="20"/>
          <w:szCs w:val="20"/>
        </w:rPr>
        <w:t>will</w:t>
      </w:r>
      <w:r w:rsidRPr="006D0BDD">
        <w:rPr>
          <w:rFonts w:ascii="Times New Roman" w:eastAsia="Times New Roman" w:hAnsi="Times New Roman" w:cs="Times New Roman"/>
          <w:color w:val="000000" w:themeColor="text1"/>
          <w:sz w:val="20"/>
          <w:szCs w:val="20"/>
        </w:rPr>
        <w:t xml:space="preserve"> discover, for example, how one covariate may influence the exponential growth or potential </w:t>
      </w:r>
      <w:r w:rsidR="00DC7B9D" w:rsidRPr="006D0BDD">
        <w:rPr>
          <w:rFonts w:ascii="Times New Roman" w:eastAsia="Times New Roman" w:hAnsi="Times New Roman" w:cs="Times New Roman"/>
          <w:color w:val="000000" w:themeColor="text1"/>
          <w:sz w:val="20"/>
          <w:szCs w:val="20"/>
        </w:rPr>
        <w:t>linearity</w:t>
      </w:r>
      <w:r w:rsidRPr="006D0BDD">
        <w:rPr>
          <w:rFonts w:ascii="Times New Roman" w:eastAsia="Times New Roman" w:hAnsi="Times New Roman" w:cs="Times New Roman"/>
          <w:color w:val="000000" w:themeColor="text1"/>
          <w:sz w:val="20"/>
          <w:szCs w:val="20"/>
        </w:rPr>
        <w:t xml:space="preserve"> of distribution over a sequenced </w:t>
      </w:r>
      <w:proofErr w:type="gramStart"/>
      <w:r w:rsidRPr="006D0BDD">
        <w:rPr>
          <w:rFonts w:ascii="Times New Roman" w:eastAsia="Times New Roman" w:hAnsi="Times New Roman" w:cs="Times New Roman"/>
          <w:color w:val="000000" w:themeColor="text1"/>
          <w:sz w:val="20"/>
          <w:szCs w:val="20"/>
        </w:rPr>
        <w:t>event</w:t>
      </w:r>
      <w:proofErr w:type="gramEnd"/>
    </w:p>
    <w:p w14:paraId="110FFD37" w14:textId="77777777" w:rsidR="009D7AC5" w:rsidRPr="006D0BDD" w:rsidRDefault="009D7AC5">
      <w:pPr>
        <w:rPr>
          <w:rFonts w:ascii="Calibri" w:eastAsia="Calibri" w:hAnsi="Calibri" w:cs="Calibri"/>
          <w:color w:val="000000" w:themeColor="text1"/>
          <w:sz w:val="20"/>
          <w:szCs w:val="20"/>
        </w:rPr>
      </w:pPr>
    </w:p>
    <w:p w14:paraId="17B3009F" w14:textId="77777777" w:rsidR="009D7AC5" w:rsidRPr="006D0BDD" w:rsidRDefault="00B732A9">
      <w:pPr>
        <w:rPr>
          <w:rFonts w:ascii="Times New Roman" w:eastAsia="Times New Roman" w:hAnsi="Times New Roman" w:cs="Times New Roman"/>
          <w:b/>
          <w:bCs/>
          <w:color w:val="D13438"/>
          <w:sz w:val="20"/>
          <w:szCs w:val="20"/>
          <w:u w:val="single"/>
        </w:rPr>
      </w:pPr>
      <w:r w:rsidRPr="006D0BDD">
        <w:rPr>
          <w:rFonts w:ascii="Times New Roman" w:eastAsia="Times New Roman" w:hAnsi="Times New Roman" w:cs="Times New Roman"/>
          <w:b/>
          <w:bCs/>
          <w:color w:val="000000" w:themeColor="text1"/>
          <w:sz w:val="20"/>
          <w:szCs w:val="20"/>
        </w:rPr>
        <w:t>Figure 2. Estimated Skewness</w:t>
      </w:r>
    </w:p>
    <w:p w14:paraId="6B699379" w14:textId="6E978A96" w:rsidR="009D7AC5" w:rsidRPr="006D0BDD" w:rsidRDefault="00B732A9" w:rsidP="00961B47">
      <w:pPr>
        <w:spacing w:after="0"/>
        <w:rPr>
          <w:rFonts w:ascii="Calibri" w:eastAsia="Calibri" w:hAnsi="Calibri" w:cs="Calibri"/>
          <w:color w:val="000000" w:themeColor="text1"/>
          <w:sz w:val="20"/>
          <w:szCs w:val="20"/>
        </w:rPr>
      </w:pPr>
      <w:r w:rsidRPr="006D0BDD">
        <w:rPr>
          <w:noProof/>
          <w:sz w:val="20"/>
          <w:szCs w:val="20"/>
        </w:rPr>
        <w:drawing>
          <wp:inline distT="0" distB="0" distL="114935" distR="114935" wp14:anchorId="58EC9ECA" wp14:editId="02C5299F">
            <wp:extent cx="2922561" cy="175895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tretch>
                      <a:fillRect/>
                    </a:stretch>
                  </pic:blipFill>
                  <pic:spPr bwMode="auto">
                    <a:xfrm>
                      <a:off x="0" y="0"/>
                      <a:ext cx="2974649" cy="1790299"/>
                    </a:xfrm>
                    <a:prstGeom prst="rect">
                      <a:avLst/>
                    </a:prstGeom>
                  </pic:spPr>
                </pic:pic>
              </a:graphicData>
            </a:graphic>
          </wp:inline>
        </w:drawing>
      </w:r>
      <w:r w:rsidR="00961B47" w:rsidRPr="006D0BDD">
        <w:rPr>
          <w:noProof/>
          <w:sz w:val="20"/>
          <w:szCs w:val="20"/>
        </w:rPr>
        <w:drawing>
          <wp:inline distT="0" distB="0" distL="114935" distR="114935" wp14:anchorId="46AC9A99" wp14:editId="3DFB3E04">
            <wp:extent cx="2922025" cy="1758712"/>
            <wp:effectExtent l="0" t="0" r="0" b="0"/>
            <wp:docPr id="2" name="Image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Chart&#10;&#10;Description automatically generated"/>
                    <pic:cNvPicPr>
                      <a:picLocks noChangeAspect="1" noChangeArrowheads="1"/>
                    </pic:cNvPicPr>
                  </pic:nvPicPr>
                  <pic:blipFill>
                    <a:blip r:embed="rId10"/>
                    <a:stretch>
                      <a:fillRect/>
                    </a:stretch>
                  </pic:blipFill>
                  <pic:spPr bwMode="auto">
                    <a:xfrm>
                      <a:off x="0" y="0"/>
                      <a:ext cx="2988227" cy="1798558"/>
                    </a:xfrm>
                    <a:prstGeom prst="rect">
                      <a:avLst/>
                    </a:prstGeom>
                  </pic:spPr>
                </pic:pic>
              </a:graphicData>
            </a:graphic>
          </wp:inline>
        </w:drawing>
      </w:r>
    </w:p>
    <w:p w14:paraId="7158E100" w14:textId="6194B354" w:rsidR="001E3DCC" w:rsidRPr="006D0BDD" w:rsidRDefault="009F0C18" w:rsidP="00691660">
      <w:pPr>
        <w:rPr>
          <w:rFonts w:ascii="Calibri" w:eastAsia="Calibri" w:hAnsi="Calibri" w:cs="Calibri"/>
          <w:color w:val="000000" w:themeColor="text1"/>
          <w:sz w:val="12"/>
          <w:szCs w:val="12"/>
        </w:rPr>
      </w:pPr>
      <w:r w:rsidRPr="006D0BDD">
        <w:rPr>
          <w:rFonts w:ascii="Calibri" w:eastAsia="Calibri" w:hAnsi="Calibri" w:cs="Calibri"/>
          <w:color w:val="000000" w:themeColor="text1"/>
          <w:sz w:val="12"/>
          <w:szCs w:val="12"/>
        </w:rPr>
        <w:t xml:space="preserve">                                    </w:t>
      </w:r>
      <w:r w:rsidR="003463F9" w:rsidRPr="006D0BDD">
        <w:rPr>
          <w:rFonts w:ascii="Calibri" w:eastAsia="Calibri" w:hAnsi="Calibri" w:cs="Calibri"/>
          <w:color w:val="000000" w:themeColor="text1"/>
          <w:sz w:val="12"/>
          <w:szCs w:val="12"/>
        </w:rPr>
        <w:t xml:space="preserve">     </w:t>
      </w:r>
      <w:r w:rsidR="002D2DC5" w:rsidRPr="006D0BDD">
        <w:rPr>
          <w:rFonts w:ascii="Calibri" w:eastAsia="Calibri" w:hAnsi="Calibri" w:cs="Calibri"/>
          <w:color w:val="000000" w:themeColor="text1"/>
          <w:sz w:val="12"/>
          <w:szCs w:val="12"/>
        </w:rPr>
        <w:t xml:space="preserve">(a) </w:t>
      </w:r>
      <w:r w:rsidR="00BF7C15" w:rsidRPr="006D0BDD">
        <w:rPr>
          <w:rFonts w:ascii="Calibri" w:eastAsia="Calibri" w:hAnsi="Calibri" w:cs="Calibri"/>
          <w:color w:val="000000" w:themeColor="text1"/>
          <w:sz w:val="12"/>
          <w:szCs w:val="12"/>
        </w:rPr>
        <w:t>Estimate of frequency skewness</w:t>
      </w:r>
      <w:r w:rsidR="00E341FD" w:rsidRPr="006D0BDD">
        <w:rPr>
          <w:rFonts w:ascii="Calibri" w:eastAsia="Calibri" w:hAnsi="Calibri" w:cs="Calibri"/>
          <w:color w:val="000000" w:themeColor="text1"/>
          <w:sz w:val="12"/>
          <w:szCs w:val="12"/>
        </w:rPr>
        <w:tab/>
      </w:r>
      <w:r w:rsidR="00E341FD" w:rsidRPr="006D0BDD">
        <w:rPr>
          <w:rFonts w:ascii="Calibri" w:eastAsia="Calibri" w:hAnsi="Calibri" w:cs="Calibri"/>
          <w:color w:val="000000" w:themeColor="text1"/>
          <w:sz w:val="12"/>
          <w:szCs w:val="12"/>
        </w:rPr>
        <w:tab/>
      </w:r>
      <w:r w:rsidR="00E341FD" w:rsidRPr="006D0BDD">
        <w:rPr>
          <w:rFonts w:ascii="Calibri" w:eastAsia="Calibri" w:hAnsi="Calibri" w:cs="Calibri"/>
          <w:color w:val="000000" w:themeColor="text1"/>
          <w:sz w:val="12"/>
          <w:szCs w:val="12"/>
        </w:rPr>
        <w:tab/>
      </w:r>
      <w:r w:rsidRPr="006D0BDD">
        <w:rPr>
          <w:rFonts w:ascii="Calibri" w:eastAsia="Calibri" w:hAnsi="Calibri" w:cs="Calibri"/>
          <w:color w:val="000000" w:themeColor="text1"/>
          <w:sz w:val="12"/>
          <w:szCs w:val="12"/>
        </w:rPr>
        <w:t xml:space="preserve">       </w:t>
      </w:r>
      <w:r w:rsidR="003463F9" w:rsidRPr="006D0BDD">
        <w:rPr>
          <w:rFonts w:ascii="Calibri" w:eastAsia="Calibri" w:hAnsi="Calibri" w:cs="Calibri"/>
          <w:color w:val="000000" w:themeColor="text1"/>
          <w:sz w:val="12"/>
          <w:szCs w:val="12"/>
        </w:rPr>
        <w:t xml:space="preserve">                         </w:t>
      </w:r>
      <w:r w:rsidR="001E3DCC" w:rsidRPr="006D0BDD">
        <w:rPr>
          <w:rFonts w:ascii="Calibri" w:eastAsia="Calibri" w:hAnsi="Calibri" w:cs="Calibri"/>
          <w:color w:val="000000" w:themeColor="text1"/>
          <w:sz w:val="12"/>
          <w:szCs w:val="12"/>
        </w:rPr>
        <w:t>(</w:t>
      </w:r>
      <w:r w:rsidR="00BB2B33" w:rsidRPr="006D0BDD">
        <w:rPr>
          <w:rFonts w:ascii="Calibri" w:eastAsia="Calibri" w:hAnsi="Calibri" w:cs="Calibri"/>
          <w:color w:val="000000" w:themeColor="text1"/>
          <w:sz w:val="12"/>
          <w:szCs w:val="12"/>
        </w:rPr>
        <w:t>b</w:t>
      </w:r>
      <w:r w:rsidR="001E3DCC" w:rsidRPr="006D0BDD">
        <w:rPr>
          <w:rFonts w:ascii="Calibri" w:eastAsia="Calibri" w:hAnsi="Calibri" w:cs="Calibri"/>
          <w:color w:val="000000" w:themeColor="text1"/>
          <w:sz w:val="12"/>
          <w:szCs w:val="12"/>
        </w:rPr>
        <w:t xml:space="preserve">) </w:t>
      </w:r>
      <w:r w:rsidR="00401FA1" w:rsidRPr="006D0BDD">
        <w:rPr>
          <w:rFonts w:ascii="Calibri" w:eastAsia="Calibri" w:hAnsi="Calibri" w:cs="Calibri"/>
          <w:color w:val="000000" w:themeColor="text1"/>
          <w:sz w:val="12"/>
          <w:szCs w:val="12"/>
        </w:rPr>
        <w:t>Frequency transformation</w:t>
      </w:r>
    </w:p>
    <w:p w14:paraId="408C7B73" w14:textId="77777777" w:rsidR="009D7AC5" w:rsidRPr="006D0BDD" w:rsidRDefault="00B732A9">
      <w:pPr>
        <w:rPr>
          <w:rFonts w:ascii="Times New Roman" w:eastAsia="Times New Roman" w:hAnsi="Times New Roman" w:cs="Times New Roman"/>
          <w:color w:val="000000" w:themeColor="text1"/>
          <w:sz w:val="20"/>
          <w:szCs w:val="20"/>
        </w:rPr>
      </w:pPr>
      <w:r w:rsidRPr="006D0BDD">
        <w:rPr>
          <w:rFonts w:ascii="Times New Roman" w:eastAsia="Times New Roman" w:hAnsi="Times New Roman" w:cs="Times New Roman"/>
          <w:i/>
          <w:iCs/>
          <w:color w:val="000000" w:themeColor="text1"/>
          <w:sz w:val="20"/>
          <w:szCs w:val="20"/>
        </w:rPr>
        <w:t>Note</w:t>
      </w:r>
      <w:bookmarkStart w:id="6" w:name="_Int_3TcORrDR"/>
      <w:r w:rsidRPr="006D0BDD">
        <w:rPr>
          <w:rFonts w:ascii="Times New Roman" w:eastAsia="Times New Roman" w:hAnsi="Times New Roman" w:cs="Times New Roman"/>
          <w:i/>
          <w:iCs/>
          <w:color w:val="000000" w:themeColor="text1"/>
          <w:sz w:val="20"/>
          <w:szCs w:val="20"/>
        </w:rPr>
        <w:t xml:space="preserve">:  </w:t>
      </w:r>
      <w:r w:rsidRPr="006D0BDD">
        <w:rPr>
          <w:rFonts w:ascii="Times New Roman" w:eastAsia="Times New Roman" w:hAnsi="Times New Roman" w:cs="Times New Roman"/>
          <w:color w:val="000000" w:themeColor="text1"/>
          <w:sz w:val="20"/>
          <w:szCs w:val="20"/>
        </w:rPr>
        <w:t>These</w:t>
      </w:r>
      <w:bookmarkEnd w:id="6"/>
      <w:r w:rsidRPr="006D0BDD">
        <w:rPr>
          <w:rFonts w:ascii="Times New Roman" w:eastAsia="Times New Roman" w:hAnsi="Times New Roman" w:cs="Times New Roman"/>
          <w:color w:val="000000" w:themeColor="text1"/>
          <w:sz w:val="20"/>
          <w:szCs w:val="20"/>
        </w:rPr>
        <w:t xml:space="preserve"> approximations show the frequency relative to observed skewness of the data. However, this postulation does not completely illustrate the data characteristics and only alludes to a semblance of i.i.d. </w:t>
      </w:r>
    </w:p>
    <w:p w14:paraId="3FE9F23F" w14:textId="77777777" w:rsidR="009D7AC5" w:rsidRPr="006D0BDD" w:rsidRDefault="009D7AC5">
      <w:pPr>
        <w:rPr>
          <w:rFonts w:ascii="Calibri" w:eastAsia="Calibri" w:hAnsi="Calibri" w:cs="Calibri"/>
          <w:color w:val="000000" w:themeColor="text1"/>
          <w:sz w:val="20"/>
          <w:szCs w:val="20"/>
        </w:rPr>
      </w:pPr>
    </w:p>
    <w:p w14:paraId="7EED6C07" w14:textId="77777777" w:rsidR="009D7AC5" w:rsidRPr="006D0BDD" w:rsidRDefault="00B732A9">
      <w:pPr>
        <w:rPr>
          <w:rFonts w:ascii="Times New Roman" w:eastAsia="Times New Roman" w:hAnsi="Times New Roman" w:cs="Times New Roman"/>
          <w:b/>
          <w:bCs/>
          <w:color w:val="000000" w:themeColor="text1"/>
          <w:sz w:val="20"/>
          <w:szCs w:val="20"/>
        </w:rPr>
      </w:pPr>
      <w:r w:rsidRPr="006D0BDD">
        <w:rPr>
          <w:rFonts w:ascii="Times New Roman" w:eastAsia="Times New Roman" w:hAnsi="Times New Roman" w:cs="Times New Roman"/>
          <w:b/>
          <w:bCs/>
          <w:color w:val="000000" w:themeColor="text1"/>
          <w:sz w:val="20"/>
          <w:szCs w:val="20"/>
        </w:rPr>
        <w:t xml:space="preserve">Figure 3. Frequency after Transformation </w:t>
      </w:r>
    </w:p>
    <w:p w14:paraId="1F72F646" w14:textId="634D1F09" w:rsidR="009D7AC5" w:rsidRPr="006D0BDD" w:rsidRDefault="009D7AC5">
      <w:pPr>
        <w:rPr>
          <w:rFonts w:ascii="Calibri" w:eastAsia="Calibri" w:hAnsi="Calibri" w:cs="Calibri"/>
          <w:color w:val="000000" w:themeColor="text1"/>
          <w:sz w:val="20"/>
          <w:szCs w:val="20"/>
        </w:rPr>
      </w:pPr>
    </w:p>
    <w:p w14:paraId="07AB2F06" w14:textId="57C75953" w:rsidR="009D7AC5" w:rsidRPr="006D0BDD" w:rsidRDefault="3DB93790" w:rsidP="3DB93790">
      <w:pPr>
        <w:rPr>
          <w:rFonts w:ascii="Times New Roman" w:eastAsia="Times New Roman" w:hAnsi="Times New Roman" w:cs="Times New Roman"/>
          <w:color w:val="000000" w:themeColor="text1"/>
          <w:sz w:val="20"/>
          <w:szCs w:val="20"/>
        </w:rPr>
      </w:pPr>
      <w:r w:rsidRPr="006D0BDD">
        <w:rPr>
          <w:rFonts w:ascii="Times New Roman" w:eastAsia="Times New Roman" w:hAnsi="Times New Roman" w:cs="Times New Roman"/>
          <w:i/>
          <w:iCs/>
          <w:color w:val="000000" w:themeColor="text1"/>
          <w:sz w:val="20"/>
          <w:szCs w:val="20"/>
        </w:rPr>
        <w:lastRenderedPageBreak/>
        <w:t>Note</w:t>
      </w:r>
      <w:bookmarkStart w:id="7" w:name="_Int_PMTgJy7T"/>
      <w:r w:rsidRPr="006D0BDD">
        <w:rPr>
          <w:rFonts w:ascii="Times New Roman" w:eastAsia="Times New Roman" w:hAnsi="Times New Roman" w:cs="Times New Roman"/>
          <w:i/>
          <w:iCs/>
          <w:color w:val="000000" w:themeColor="text1"/>
          <w:sz w:val="20"/>
          <w:szCs w:val="20"/>
        </w:rPr>
        <w:t xml:space="preserve">:  </w:t>
      </w:r>
      <w:r w:rsidRPr="006D0BDD">
        <w:rPr>
          <w:rFonts w:ascii="Times New Roman" w:eastAsia="Times New Roman" w:hAnsi="Times New Roman" w:cs="Times New Roman"/>
          <w:color w:val="000000" w:themeColor="text1"/>
          <w:sz w:val="20"/>
          <w:szCs w:val="20"/>
        </w:rPr>
        <w:t>The</w:t>
      </w:r>
      <w:bookmarkEnd w:id="7"/>
      <w:r w:rsidRPr="006D0BDD">
        <w:rPr>
          <w:rFonts w:ascii="Times New Roman" w:eastAsia="Times New Roman" w:hAnsi="Times New Roman" w:cs="Times New Roman"/>
          <w:color w:val="000000" w:themeColor="text1"/>
          <w:sz w:val="20"/>
          <w:szCs w:val="20"/>
        </w:rPr>
        <w:t xml:space="preserve"> frequency distribution transformed to a more positive skew which better reflects the characteristics and potential performance of these data.</w:t>
      </w:r>
      <w:r w:rsidR="000373E1" w:rsidRPr="006D0BDD">
        <w:rPr>
          <w:rFonts w:ascii="Times New Roman" w:eastAsia="Times New Roman" w:hAnsi="Times New Roman" w:cs="Times New Roman"/>
          <w:color w:val="000000" w:themeColor="text1"/>
          <w:sz w:val="20"/>
          <w:szCs w:val="20"/>
        </w:rPr>
        <w:t xml:space="preserve"> </w:t>
      </w:r>
    </w:p>
    <w:p w14:paraId="08CE6F91" w14:textId="140E293E" w:rsidR="009D7AC5" w:rsidRPr="006D0BDD" w:rsidRDefault="000827FA" w:rsidP="00FE14F9">
      <w:pPr>
        <w:pStyle w:val="ListParagraph"/>
        <w:numPr>
          <w:ilvl w:val="1"/>
          <w:numId w:val="1"/>
        </w:numPr>
        <w:spacing w:after="0" w:line="240" w:lineRule="auto"/>
        <w:rPr>
          <w:rFonts w:ascii="Times New Roman" w:eastAsia="Times New Roman" w:hAnsi="Times New Roman" w:cs="Times New Roman"/>
          <w:b/>
          <w:i/>
          <w:color w:val="000000" w:themeColor="text1"/>
          <w:sz w:val="20"/>
          <w:szCs w:val="20"/>
        </w:rPr>
      </w:pPr>
      <w:r w:rsidRPr="006D0BDD">
        <w:rPr>
          <w:rFonts w:ascii="Times New Roman" w:eastAsia="Times New Roman" w:hAnsi="Times New Roman" w:cs="Times New Roman"/>
          <w:b/>
          <w:i/>
          <w:iCs/>
          <w:color w:val="000000" w:themeColor="text1"/>
          <w:sz w:val="20"/>
          <w:szCs w:val="20"/>
        </w:rPr>
        <w:t>Exploratory Data Analysis (EDA)</w:t>
      </w:r>
    </w:p>
    <w:p w14:paraId="61CDCEAD" w14:textId="3A12C41C" w:rsidR="009D7AC5" w:rsidRDefault="009D7AC5">
      <w:pPr>
        <w:spacing w:after="0" w:line="240" w:lineRule="auto"/>
        <w:rPr>
          <w:rFonts w:ascii="Times New Roman" w:eastAsia="Times New Roman" w:hAnsi="Times New Roman" w:cs="Times New Roman"/>
          <w:color w:val="000000"/>
          <w:sz w:val="20"/>
          <w:szCs w:val="20"/>
        </w:rPr>
      </w:pPr>
    </w:p>
    <w:p w14:paraId="7CFA3AEA" w14:textId="6C08080E" w:rsidR="003F3342" w:rsidRDefault="00266384" w:rsidP="003F3342">
      <w:pPr>
        <w:spacing w:after="0" w:line="240" w:lineRule="auto"/>
        <w:ind w:left="360"/>
        <w:rPr>
          <w:rFonts w:ascii="Times New Roman" w:eastAsia="Times New Roman" w:hAnsi="Times New Roman" w:cs="Times New Roman"/>
          <w:color w:val="000000"/>
          <w:sz w:val="20"/>
          <w:szCs w:val="20"/>
        </w:rPr>
      </w:pPr>
      <w:r w:rsidRPr="00266384">
        <w:rPr>
          <w:rFonts w:ascii="Times New Roman" w:eastAsia="Times New Roman" w:hAnsi="Times New Roman" w:cs="Times New Roman"/>
          <w:color w:val="000000"/>
          <w:sz w:val="20"/>
          <w:szCs w:val="20"/>
        </w:rPr>
        <w:t>In statistical analysis, principal component analysis (PCA) and factor analysis (FA) are two commonly used methods for data reduction and dimensionality reduction</w:t>
      </w:r>
      <w:r w:rsidR="00A20BAC">
        <w:rPr>
          <w:rFonts w:ascii="Times New Roman" w:eastAsia="Times New Roman" w:hAnsi="Times New Roman" w:cs="Times New Roman"/>
          <w:color w:val="000000"/>
          <w:sz w:val="20"/>
          <w:szCs w:val="20"/>
        </w:rPr>
        <w:t xml:space="preserve"> [5]</w:t>
      </w:r>
      <w:r w:rsidRPr="00266384">
        <w:rPr>
          <w:rFonts w:ascii="Times New Roman" w:eastAsia="Times New Roman" w:hAnsi="Times New Roman" w:cs="Times New Roman"/>
          <w:color w:val="000000"/>
          <w:sz w:val="20"/>
          <w:szCs w:val="20"/>
        </w:rPr>
        <w:t>. While PCA aims to extract a set of linearly uncorrelated components that account for the maximum amount of variance in the original data, FA aims to identify a set of latent factors that underlie the observed covariates</w:t>
      </w:r>
      <w:r w:rsidR="00D503C6">
        <w:rPr>
          <w:rFonts w:ascii="Times New Roman" w:eastAsia="Times New Roman" w:hAnsi="Times New Roman" w:cs="Times New Roman"/>
          <w:color w:val="000000"/>
          <w:sz w:val="20"/>
          <w:szCs w:val="20"/>
        </w:rPr>
        <w:t xml:space="preserve"> [6]</w:t>
      </w:r>
      <w:r w:rsidRPr="00266384">
        <w:rPr>
          <w:rFonts w:ascii="Times New Roman" w:eastAsia="Times New Roman" w:hAnsi="Times New Roman" w:cs="Times New Roman"/>
          <w:color w:val="000000"/>
          <w:sz w:val="20"/>
          <w:szCs w:val="20"/>
        </w:rPr>
        <w:t>.</w:t>
      </w:r>
    </w:p>
    <w:p w14:paraId="3E6555E1" w14:textId="77777777" w:rsidR="00A40BE3" w:rsidRPr="006D0BDD" w:rsidRDefault="00A40BE3" w:rsidP="003F3342">
      <w:pPr>
        <w:spacing w:after="0" w:line="240" w:lineRule="auto"/>
        <w:ind w:left="360"/>
        <w:rPr>
          <w:rFonts w:ascii="Times New Roman" w:eastAsia="Times New Roman" w:hAnsi="Times New Roman" w:cs="Times New Roman"/>
          <w:color w:val="000000"/>
          <w:sz w:val="20"/>
          <w:szCs w:val="20"/>
        </w:rPr>
      </w:pPr>
    </w:p>
    <w:p w14:paraId="6A115087" w14:textId="1362EC90" w:rsidR="008F4E6E" w:rsidRDefault="008F4E6E" w:rsidP="008F4E6E">
      <w:pPr>
        <w:spacing w:after="0" w:line="240" w:lineRule="auto"/>
        <w:ind w:left="360"/>
        <w:rPr>
          <w:rFonts w:ascii="Times New Roman" w:eastAsia="Times New Roman" w:hAnsi="Times New Roman" w:cs="Times New Roman"/>
          <w:color w:val="000000"/>
          <w:sz w:val="20"/>
          <w:szCs w:val="20"/>
        </w:rPr>
      </w:pPr>
      <w:r w:rsidRPr="006D0BDD">
        <w:rPr>
          <w:rFonts w:ascii="Times New Roman" w:eastAsia="Times New Roman" w:hAnsi="Times New Roman" w:cs="Times New Roman"/>
          <w:color w:val="000000"/>
          <w:sz w:val="20"/>
          <w:szCs w:val="20"/>
        </w:rPr>
        <w:t xml:space="preserve">The </w:t>
      </w:r>
      <w:r w:rsidR="00BE6351" w:rsidRPr="006D0BDD">
        <w:rPr>
          <w:rFonts w:ascii="Times New Roman" w:eastAsia="Times New Roman" w:hAnsi="Times New Roman" w:cs="Times New Roman"/>
          <w:color w:val="000000"/>
          <w:sz w:val="20"/>
          <w:szCs w:val="20"/>
        </w:rPr>
        <w:t xml:space="preserve">simple </w:t>
      </w:r>
      <w:r w:rsidR="009A3A55" w:rsidRPr="006D0BDD">
        <w:rPr>
          <w:rFonts w:ascii="Times New Roman" w:eastAsia="Times New Roman" w:hAnsi="Times New Roman" w:cs="Times New Roman"/>
          <w:color w:val="000000"/>
          <w:sz w:val="20"/>
          <w:szCs w:val="20"/>
        </w:rPr>
        <w:t>structure of the covariates</w:t>
      </w:r>
      <w:r w:rsidR="00B848B9" w:rsidRPr="006D0BDD">
        <w:rPr>
          <w:rFonts w:ascii="Times New Roman" w:eastAsia="Times New Roman" w:hAnsi="Times New Roman" w:cs="Times New Roman"/>
          <w:color w:val="000000"/>
          <w:sz w:val="20"/>
          <w:szCs w:val="20"/>
        </w:rPr>
        <w:t xml:space="preserve"> may</w:t>
      </w:r>
      <w:r w:rsidR="009A3A55" w:rsidRPr="006D0BDD">
        <w:rPr>
          <w:rFonts w:ascii="Times New Roman" w:eastAsia="Times New Roman" w:hAnsi="Times New Roman" w:cs="Times New Roman"/>
          <w:color w:val="000000"/>
          <w:sz w:val="20"/>
          <w:szCs w:val="20"/>
        </w:rPr>
        <w:t xml:space="preserve"> contain latent </w:t>
      </w:r>
      <w:r w:rsidR="0042634A" w:rsidRPr="006D0BDD">
        <w:rPr>
          <w:rFonts w:ascii="Times New Roman" w:eastAsia="Times New Roman" w:hAnsi="Times New Roman" w:cs="Times New Roman"/>
          <w:color w:val="000000"/>
          <w:sz w:val="20"/>
          <w:szCs w:val="20"/>
        </w:rPr>
        <w:t>data</w:t>
      </w:r>
      <w:r w:rsidR="00252AAF" w:rsidRPr="006D0BDD">
        <w:rPr>
          <w:rFonts w:ascii="Times New Roman" w:eastAsia="Times New Roman" w:hAnsi="Times New Roman" w:cs="Times New Roman"/>
          <w:color w:val="000000"/>
          <w:sz w:val="20"/>
          <w:szCs w:val="20"/>
        </w:rPr>
        <w:t>; therefore, we use</w:t>
      </w:r>
      <w:r w:rsidR="009A3A55" w:rsidRPr="006D0BDD">
        <w:rPr>
          <w:rFonts w:ascii="Times New Roman" w:eastAsia="Times New Roman" w:hAnsi="Times New Roman" w:cs="Times New Roman"/>
          <w:color w:val="000000"/>
          <w:sz w:val="20"/>
          <w:szCs w:val="20"/>
        </w:rPr>
        <w:t xml:space="preserve"> </w:t>
      </w:r>
      <w:r w:rsidR="00997211" w:rsidRPr="006D0BDD">
        <w:rPr>
          <w:rFonts w:ascii="Times New Roman" w:eastAsia="Times New Roman" w:hAnsi="Times New Roman" w:cs="Times New Roman"/>
          <w:color w:val="000000"/>
          <w:sz w:val="20"/>
          <w:szCs w:val="20"/>
        </w:rPr>
        <w:t xml:space="preserve">Principal </w:t>
      </w:r>
      <w:r w:rsidR="004008B2" w:rsidRPr="006D0BDD">
        <w:rPr>
          <w:rFonts w:ascii="Times New Roman" w:eastAsia="Times New Roman" w:hAnsi="Times New Roman" w:cs="Times New Roman"/>
          <w:color w:val="000000"/>
          <w:sz w:val="20"/>
          <w:szCs w:val="20"/>
        </w:rPr>
        <w:t xml:space="preserve">Factor </w:t>
      </w:r>
      <w:r w:rsidR="00997211" w:rsidRPr="006D0BDD">
        <w:rPr>
          <w:rFonts w:ascii="Times New Roman" w:eastAsia="Times New Roman" w:hAnsi="Times New Roman" w:cs="Times New Roman"/>
          <w:color w:val="000000"/>
          <w:sz w:val="20"/>
          <w:szCs w:val="20"/>
        </w:rPr>
        <w:t>Analysis (</w:t>
      </w:r>
      <w:r w:rsidR="000E6AAA" w:rsidRPr="006D0BDD">
        <w:rPr>
          <w:rFonts w:ascii="Times New Roman" w:eastAsia="Times New Roman" w:hAnsi="Times New Roman" w:cs="Times New Roman"/>
          <w:color w:val="000000"/>
          <w:sz w:val="20"/>
          <w:szCs w:val="20"/>
        </w:rPr>
        <w:t>F</w:t>
      </w:r>
      <w:r w:rsidR="00997211" w:rsidRPr="006D0BDD">
        <w:rPr>
          <w:rFonts w:ascii="Times New Roman" w:eastAsia="Times New Roman" w:hAnsi="Times New Roman" w:cs="Times New Roman"/>
          <w:color w:val="000000"/>
          <w:sz w:val="20"/>
          <w:szCs w:val="20"/>
        </w:rPr>
        <w:t>CA)</w:t>
      </w:r>
      <w:r w:rsidR="000E6AAA" w:rsidRPr="006D0BDD">
        <w:rPr>
          <w:rFonts w:ascii="Times New Roman" w:eastAsia="Times New Roman" w:hAnsi="Times New Roman" w:cs="Times New Roman"/>
          <w:color w:val="000000"/>
          <w:sz w:val="20"/>
          <w:szCs w:val="20"/>
        </w:rPr>
        <w:t>, as opposed to</w:t>
      </w:r>
      <w:r w:rsidR="00A0143D" w:rsidRPr="006D0BDD">
        <w:rPr>
          <w:rFonts w:ascii="Times New Roman" w:eastAsia="Times New Roman" w:hAnsi="Times New Roman" w:cs="Times New Roman"/>
          <w:color w:val="000000"/>
          <w:sz w:val="20"/>
          <w:szCs w:val="20"/>
        </w:rPr>
        <w:t xml:space="preserve"> Principal Component Analysis</w:t>
      </w:r>
      <w:r w:rsidR="000E6AAA" w:rsidRPr="006D0BDD">
        <w:rPr>
          <w:rFonts w:ascii="Times New Roman" w:eastAsia="Times New Roman" w:hAnsi="Times New Roman" w:cs="Times New Roman"/>
          <w:color w:val="000000"/>
          <w:sz w:val="20"/>
          <w:szCs w:val="20"/>
        </w:rPr>
        <w:t xml:space="preserve"> </w:t>
      </w:r>
      <w:r w:rsidR="00A0143D" w:rsidRPr="006D0BDD">
        <w:rPr>
          <w:rFonts w:ascii="Times New Roman" w:eastAsia="Times New Roman" w:hAnsi="Times New Roman" w:cs="Times New Roman"/>
          <w:color w:val="000000"/>
          <w:sz w:val="20"/>
          <w:szCs w:val="20"/>
        </w:rPr>
        <w:t>(</w:t>
      </w:r>
      <w:r w:rsidR="000E6AAA" w:rsidRPr="006D0BDD">
        <w:rPr>
          <w:rFonts w:ascii="Times New Roman" w:eastAsia="Times New Roman" w:hAnsi="Times New Roman" w:cs="Times New Roman"/>
          <w:color w:val="000000"/>
          <w:sz w:val="20"/>
          <w:szCs w:val="20"/>
        </w:rPr>
        <w:t>PCA</w:t>
      </w:r>
      <w:r w:rsidR="00A0143D" w:rsidRPr="006D0BDD">
        <w:rPr>
          <w:rFonts w:ascii="Times New Roman" w:eastAsia="Times New Roman" w:hAnsi="Times New Roman" w:cs="Times New Roman"/>
          <w:color w:val="000000"/>
          <w:sz w:val="20"/>
          <w:szCs w:val="20"/>
        </w:rPr>
        <w:t>)</w:t>
      </w:r>
      <w:r w:rsidR="00997211" w:rsidRPr="006D0BDD">
        <w:rPr>
          <w:rFonts w:ascii="Times New Roman" w:eastAsia="Times New Roman" w:hAnsi="Times New Roman" w:cs="Times New Roman"/>
          <w:color w:val="000000"/>
          <w:sz w:val="20"/>
          <w:szCs w:val="20"/>
        </w:rPr>
        <w:t xml:space="preserve"> to determine</w:t>
      </w:r>
      <w:r w:rsidR="00CC53AF" w:rsidRPr="006D0BDD">
        <w:rPr>
          <w:rFonts w:ascii="Times New Roman" w:eastAsia="Times New Roman" w:hAnsi="Times New Roman" w:cs="Times New Roman"/>
          <w:color w:val="000000"/>
          <w:sz w:val="20"/>
          <w:szCs w:val="20"/>
        </w:rPr>
        <w:t xml:space="preserve"> the composition of</w:t>
      </w:r>
      <w:r w:rsidR="0077766C" w:rsidRPr="006D0BDD">
        <w:rPr>
          <w:rFonts w:ascii="Times New Roman" w:eastAsia="Times New Roman" w:hAnsi="Times New Roman" w:cs="Times New Roman"/>
          <w:color w:val="000000"/>
          <w:sz w:val="20"/>
          <w:szCs w:val="20"/>
        </w:rPr>
        <w:t xml:space="preserve"> the variables and </w:t>
      </w:r>
      <w:r w:rsidR="00CC53AF" w:rsidRPr="006D0BDD">
        <w:rPr>
          <w:rFonts w:ascii="Times New Roman" w:eastAsia="Times New Roman" w:hAnsi="Times New Roman" w:cs="Times New Roman"/>
          <w:color w:val="000000"/>
          <w:sz w:val="20"/>
          <w:szCs w:val="20"/>
        </w:rPr>
        <w:t>if these</w:t>
      </w:r>
      <w:r w:rsidR="00A459FA" w:rsidRPr="006D0BDD">
        <w:rPr>
          <w:rFonts w:ascii="Times New Roman" w:eastAsia="Times New Roman" w:hAnsi="Times New Roman" w:cs="Times New Roman"/>
          <w:color w:val="000000"/>
          <w:sz w:val="20"/>
          <w:szCs w:val="20"/>
        </w:rPr>
        <w:t xml:space="preserve"> latent structures </w:t>
      </w:r>
      <w:r w:rsidR="005C097D">
        <w:rPr>
          <w:rFonts w:ascii="Times New Roman" w:eastAsia="Times New Roman" w:hAnsi="Times New Roman" w:cs="Times New Roman"/>
          <w:color w:val="000000"/>
          <w:sz w:val="20"/>
          <w:szCs w:val="20"/>
        </w:rPr>
        <w:t>[6]</w:t>
      </w:r>
      <w:r w:rsidR="00A459FA" w:rsidRPr="006D0BDD">
        <w:rPr>
          <w:rFonts w:ascii="Times New Roman" w:eastAsia="Times New Roman" w:hAnsi="Times New Roman" w:cs="Times New Roman"/>
          <w:color w:val="000000"/>
          <w:sz w:val="20"/>
          <w:szCs w:val="20"/>
        </w:rPr>
        <w:t xml:space="preserve">. </w:t>
      </w:r>
      <w:r w:rsidR="007C1002" w:rsidRPr="006D0BDD">
        <w:rPr>
          <w:rFonts w:ascii="Times New Roman" w:eastAsia="Times New Roman" w:hAnsi="Times New Roman" w:cs="Times New Roman"/>
          <w:color w:val="000000"/>
          <w:sz w:val="20"/>
          <w:szCs w:val="20"/>
        </w:rPr>
        <w:t xml:space="preserve">In addition, </w:t>
      </w:r>
      <w:r w:rsidR="00320BE4" w:rsidRPr="006D0BDD">
        <w:rPr>
          <w:rFonts w:ascii="Times New Roman" w:eastAsia="Times New Roman" w:hAnsi="Times New Roman" w:cs="Times New Roman"/>
          <w:color w:val="000000"/>
          <w:sz w:val="20"/>
          <w:szCs w:val="20"/>
        </w:rPr>
        <w:t xml:space="preserve">PCA alone does not </w:t>
      </w:r>
      <w:r w:rsidR="00D11C26" w:rsidRPr="006D0BDD">
        <w:rPr>
          <w:rFonts w:ascii="Times New Roman" w:eastAsia="Times New Roman" w:hAnsi="Times New Roman" w:cs="Times New Roman"/>
          <w:color w:val="000000"/>
          <w:sz w:val="20"/>
          <w:szCs w:val="20"/>
        </w:rPr>
        <w:t xml:space="preserve">differential </w:t>
      </w:r>
      <w:r w:rsidR="00085085" w:rsidRPr="006D0BDD">
        <w:rPr>
          <w:rFonts w:ascii="Times New Roman" w:eastAsia="Times New Roman" w:hAnsi="Times New Roman" w:cs="Times New Roman"/>
          <w:color w:val="000000"/>
          <w:sz w:val="20"/>
          <w:szCs w:val="20"/>
        </w:rPr>
        <w:t xml:space="preserve">among types of variance </w:t>
      </w:r>
      <w:r w:rsidR="00320BE4" w:rsidRPr="006D0BDD">
        <w:rPr>
          <w:rFonts w:ascii="Times New Roman" w:eastAsia="Times New Roman" w:hAnsi="Times New Roman" w:cs="Times New Roman"/>
          <w:color w:val="000000"/>
          <w:sz w:val="20"/>
          <w:szCs w:val="20"/>
        </w:rPr>
        <w:t>account for</w:t>
      </w:r>
      <w:r w:rsidR="003F2D14" w:rsidRPr="006D0BDD">
        <w:rPr>
          <w:rFonts w:ascii="Times New Roman" w:eastAsia="Times New Roman" w:hAnsi="Times New Roman" w:cs="Times New Roman"/>
          <w:color w:val="000000"/>
          <w:sz w:val="20"/>
          <w:szCs w:val="20"/>
        </w:rPr>
        <w:t xml:space="preserve"> all forms of variance </w:t>
      </w:r>
      <w:r w:rsidR="00142807">
        <w:rPr>
          <w:rFonts w:ascii="Times New Roman" w:eastAsia="Times New Roman" w:hAnsi="Times New Roman" w:cs="Times New Roman"/>
          <w:color w:val="000000"/>
          <w:sz w:val="20"/>
          <w:szCs w:val="20"/>
        </w:rPr>
        <w:t>[5]</w:t>
      </w:r>
      <w:r w:rsidR="004A56C1" w:rsidRPr="006D0BDD">
        <w:rPr>
          <w:rFonts w:ascii="Times New Roman" w:eastAsia="Times New Roman" w:hAnsi="Times New Roman" w:cs="Times New Roman"/>
          <w:color w:val="000000"/>
          <w:sz w:val="20"/>
          <w:szCs w:val="20"/>
        </w:rPr>
        <w:t>.</w:t>
      </w:r>
      <w:r w:rsidR="00320BE4" w:rsidRPr="006D0BDD">
        <w:rPr>
          <w:rFonts w:ascii="Times New Roman" w:eastAsia="Times New Roman" w:hAnsi="Times New Roman" w:cs="Times New Roman"/>
          <w:color w:val="000000"/>
          <w:sz w:val="20"/>
          <w:szCs w:val="20"/>
        </w:rPr>
        <w:t xml:space="preserve"> </w:t>
      </w:r>
      <w:r w:rsidR="008722A4" w:rsidRPr="006D0BDD">
        <w:rPr>
          <w:rFonts w:ascii="Times New Roman" w:eastAsia="Times New Roman" w:hAnsi="Times New Roman" w:cs="Times New Roman"/>
          <w:color w:val="000000"/>
          <w:sz w:val="20"/>
          <w:szCs w:val="20"/>
        </w:rPr>
        <w:t>This initial depiction is displayed in</w:t>
      </w:r>
      <w:r w:rsidR="00AA5927" w:rsidRPr="006D0BDD">
        <w:rPr>
          <w:rFonts w:ascii="Times New Roman" w:eastAsia="Times New Roman" w:hAnsi="Times New Roman" w:cs="Times New Roman"/>
          <w:color w:val="000000"/>
          <w:sz w:val="20"/>
          <w:szCs w:val="20"/>
        </w:rPr>
        <w:t xml:space="preserve"> Figure 4</w:t>
      </w:r>
      <w:r w:rsidR="00870DFF" w:rsidRPr="006D0BDD">
        <w:rPr>
          <w:rFonts w:ascii="Times New Roman" w:eastAsia="Times New Roman" w:hAnsi="Times New Roman" w:cs="Times New Roman"/>
          <w:color w:val="000000"/>
          <w:sz w:val="20"/>
          <w:szCs w:val="20"/>
        </w:rPr>
        <w:t>.</w:t>
      </w:r>
      <w:r w:rsidR="005F2406">
        <w:rPr>
          <w:rFonts w:ascii="Times New Roman" w:eastAsia="Times New Roman" w:hAnsi="Times New Roman" w:cs="Times New Roman"/>
          <w:color w:val="000000"/>
          <w:sz w:val="20"/>
          <w:szCs w:val="20"/>
        </w:rPr>
        <w:t xml:space="preserve"> </w:t>
      </w:r>
      <w:r w:rsidR="005F2406" w:rsidRPr="005F2406">
        <w:rPr>
          <w:rFonts w:ascii="Times New Roman" w:eastAsia="Times New Roman" w:hAnsi="Times New Roman" w:cs="Times New Roman"/>
          <w:color w:val="000000"/>
          <w:sz w:val="20"/>
          <w:szCs w:val="20"/>
        </w:rPr>
        <w:t>In addition, PCA alone does not differentiate among</w:t>
      </w:r>
      <w:r w:rsidR="003017F0">
        <w:rPr>
          <w:rFonts w:ascii="Times New Roman" w:eastAsia="Times New Roman" w:hAnsi="Times New Roman" w:cs="Times New Roman"/>
          <w:color w:val="000000"/>
          <w:sz w:val="20"/>
          <w:szCs w:val="20"/>
        </w:rPr>
        <w:t xml:space="preserve"> the</w:t>
      </w:r>
      <w:r w:rsidR="005F2406" w:rsidRPr="005F2406">
        <w:rPr>
          <w:rFonts w:ascii="Times New Roman" w:eastAsia="Times New Roman" w:hAnsi="Times New Roman" w:cs="Times New Roman"/>
          <w:color w:val="000000"/>
          <w:sz w:val="20"/>
          <w:szCs w:val="20"/>
        </w:rPr>
        <w:t xml:space="preserve"> types of </w:t>
      </w:r>
      <w:r w:rsidR="0034571E" w:rsidRPr="005F2406">
        <w:rPr>
          <w:rFonts w:ascii="Times New Roman" w:eastAsia="Times New Roman" w:hAnsi="Times New Roman" w:cs="Times New Roman"/>
          <w:color w:val="000000"/>
          <w:sz w:val="20"/>
          <w:szCs w:val="20"/>
        </w:rPr>
        <w:t>variances</w:t>
      </w:r>
      <w:r w:rsidR="005F2406" w:rsidRPr="005F2406">
        <w:rPr>
          <w:rFonts w:ascii="Times New Roman" w:eastAsia="Times New Roman" w:hAnsi="Times New Roman" w:cs="Times New Roman"/>
          <w:color w:val="000000"/>
          <w:sz w:val="20"/>
          <w:szCs w:val="20"/>
        </w:rPr>
        <w:t xml:space="preserve"> and may not account for all forms of variance present in the data. According </w:t>
      </w:r>
      <w:r w:rsidR="005F2406">
        <w:rPr>
          <w:rFonts w:ascii="Times New Roman" w:eastAsia="Times New Roman" w:hAnsi="Times New Roman" w:cs="Times New Roman"/>
          <w:color w:val="000000"/>
          <w:sz w:val="20"/>
          <w:szCs w:val="20"/>
        </w:rPr>
        <w:t>[5]</w:t>
      </w:r>
      <w:r w:rsidR="005F2406" w:rsidRPr="005F2406">
        <w:rPr>
          <w:rFonts w:ascii="Times New Roman" w:eastAsia="Times New Roman" w:hAnsi="Times New Roman" w:cs="Times New Roman"/>
          <w:color w:val="000000"/>
          <w:sz w:val="20"/>
          <w:szCs w:val="20"/>
        </w:rPr>
        <w:t>, PCA tends to extract the most strongly correlated variables and ignores the weaker correlations. This limitation can be overcome by using FA, which can capture more complex relationships among the variables and identify underlying factors that explain the observed covariance</w:t>
      </w:r>
      <w:r w:rsidR="00FA1A9C">
        <w:rPr>
          <w:rFonts w:ascii="Times New Roman" w:eastAsia="Times New Roman" w:hAnsi="Times New Roman" w:cs="Times New Roman"/>
          <w:color w:val="000000"/>
          <w:sz w:val="20"/>
          <w:szCs w:val="20"/>
        </w:rPr>
        <w:t xml:space="preserve"> [5, 6]</w:t>
      </w:r>
      <w:r w:rsidR="005F2406" w:rsidRPr="005F2406">
        <w:rPr>
          <w:rFonts w:ascii="Times New Roman" w:eastAsia="Times New Roman" w:hAnsi="Times New Roman" w:cs="Times New Roman"/>
          <w:color w:val="000000"/>
          <w:sz w:val="20"/>
          <w:szCs w:val="20"/>
        </w:rPr>
        <w:t>.</w:t>
      </w:r>
    </w:p>
    <w:p w14:paraId="6236D166" w14:textId="77777777" w:rsidR="00D9728E" w:rsidRPr="006D0BDD" w:rsidRDefault="00D9728E" w:rsidP="008F4E6E">
      <w:pPr>
        <w:spacing w:after="0" w:line="240" w:lineRule="auto"/>
        <w:ind w:left="360"/>
        <w:rPr>
          <w:rFonts w:ascii="Times New Roman" w:eastAsia="Times New Roman" w:hAnsi="Times New Roman" w:cs="Times New Roman"/>
          <w:color w:val="000000"/>
          <w:sz w:val="20"/>
          <w:szCs w:val="20"/>
        </w:rPr>
      </w:pPr>
    </w:p>
    <w:p w14:paraId="215B5EBE" w14:textId="77777777" w:rsidR="00AA5927" w:rsidRPr="006D0BDD" w:rsidRDefault="00AA5927" w:rsidP="008F4E6E">
      <w:pPr>
        <w:spacing w:after="0" w:line="240" w:lineRule="auto"/>
        <w:ind w:left="360"/>
        <w:rPr>
          <w:rFonts w:ascii="Times New Roman" w:eastAsia="Times New Roman" w:hAnsi="Times New Roman" w:cs="Times New Roman"/>
          <w:color w:val="000000"/>
          <w:sz w:val="20"/>
          <w:szCs w:val="20"/>
        </w:rPr>
      </w:pPr>
    </w:p>
    <w:p w14:paraId="65EAC435" w14:textId="10799669" w:rsidR="00AA5927" w:rsidRPr="006D0BDD" w:rsidRDefault="00AA5927" w:rsidP="00AA5927">
      <w:pPr>
        <w:ind w:firstLine="360"/>
        <w:rPr>
          <w:rFonts w:ascii="Times New Roman" w:eastAsia="Times New Roman" w:hAnsi="Times New Roman" w:cs="Times New Roman"/>
          <w:b/>
          <w:bCs/>
          <w:color w:val="000000" w:themeColor="text1"/>
          <w:sz w:val="20"/>
          <w:szCs w:val="20"/>
        </w:rPr>
      </w:pPr>
      <w:r w:rsidRPr="006D0BDD">
        <w:rPr>
          <w:rFonts w:ascii="Times New Roman" w:eastAsia="Times New Roman" w:hAnsi="Times New Roman" w:cs="Times New Roman"/>
          <w:b/>
          <w:bCs/>
          <w:color w:val="000000" w:themeColor="text1"/>
          <w:sz w:val="20"/>
          <w:szCs w:val="20"/>
        </w:rPr>
        <w:t xml:space="preserve">Figure 4. Principal </w:t>
      </w:r>
      <w:r w:rsidR="00B77D43" w:rsidRPr="006D0BDD">
        <w:rPr>
          <w:rFonts w:ascii="Times New Roman" w:eastAsia="Times New Roman" w:hAnsi="Times New Roman" w:cs="Times New Roman"/>
          <w:b/>
          <w:bCs/>
          <w:color w:val="000000" w:themeColor="text1"/>
          <w:sz w:val="20"/>
          <w:szCs w:val="20"/>
        </w:rPr>
        <w:t>Factor</w:t>
      </w:r>
      <w:r w:rsidRPr="006D0BDD">
        <w:rPr>
          <w:rFonts w:ascii="Times New Roman" w:eastAsia="Times New Roman" w:hAnsi="Times New Roman" w:cs="Times New Roman"/>
          <w:b/>
          <w:bCs/>
          <w:color w:val="000000" w:themeColor="text1"/>
          <w:sz w:val="20"/>
          <w:szCs w:val="20"/>
        </w:rPr>
        <w:t xml:space="preserve"> Analysis</w:t>
      </w:r>
      <w:r w:rsidR="00EB0B0A" w:rsidRPr="006D0BDD">
        <w:rPr>
          <w:rFonts w:ascii="Times New Roman" w:eastAsia="Times New Roman" w:hAnsi="Times New Roman" w:cs="Times New Roman"/>
          <w:b/>
          <w:bCs/>
          <w:color w:val="000000" w:themeColor="text1"/>
          <w:sz w:val="20"/>
          <w:szCs w:val="20"/>
        </w:rPr>
        <w:t xml:space="preserve"> Screenplot</w:t>
      </w:r>
      <w:r w:rsidRPr="006D0BDD">
        <w:rPr>
          <w:rFonts w:ascii="Times New Roman" w:eastAsia="Times New Roman" w:hAnsi="Times New Roman" w:cs="Times New Roman"/>
          <w:b/>
          <w:bCs/>
          <w:color w:val="000000" w:themeColor="text1"/>
          <w:sz w:val="20"/>
          <w:szCs w:val="20"/>
        </w:rPr>
        <w:t xml:space="preserve"> </w:t>
      </w:r>
    </w:p>
    <w:p w14:paraId="2FC13DAA" w14:textId="77777777" w:rsidR="00323BF9" w:rsidRPr="006D0BDD" w:rsidRDefault="00323BF9" w:rsidP="008F4E6E">
      <w:pPr>
        <w:spacing w:after="0" w:line="240" w:lineRule="auto"/>
        <w:ind w:left="360"/>
        <w:rPr>
          <w:rFonts w:ascii="Times New Roman" w:eastAsia="Times New Roman" w:hAnsi="Times New Roman" w:cs="Times New Roman"/>
          <w:color w:val="000000"/>
          <w:sz w:val="20"/>
          <w:szCs w:val="20"/>
        </w:rPr>
      </w:pPr>
    </w:p>
    <w:p w14:paraId="5468C826" w14:textId="4C7B41D0" w:rsidR="00323BF9" w:rsidRPr="006D0BDD" w:rsidRDefault="006D6F78" w:rsidP="008F4E6E">
      <w:pPr>
        <w:spacing w:after="0" w:line="240" w:lineRule="auto"/>
        <w:ind w:left="360"/>
        <w:rPr>
          <w:rFonts w:ascii="Times New Roman" w:eastAsia="Times New Roman" w:hAnsi="Times New Roman" w:cs="Times New Roman"/>
          <w:color w:val="000000"/>
          <w:sz w:val="20"/>
          <w:szCs w:val="20"/>
        </w:rPr>
      </w:pPr>
      <w:r w:rsidRPr="006D0BDD">
        <w:rPr>
          <w:rFonts w:ascii="Times New Roman" w:eastAsia="Times New Roman" w:hAnsi="Times New Roman" w:cs="Times New Roman"/>
          <w:noProof/>
          <w:color w:val="000000"/>
          <w:sz w:val="20"/>
          <w:szCs w:val="20"/>
        </w:rPr>
        <w:drawing>
          <wp:inline distT="0" distB="0" distL="0" distR="0" wp14:anchorId="2F989C69" wp14:editId="266D44C5">
            <wp:extent cx="3862917" cy="2317750"/>
            <wp:effectExtent l="0" t="0" r="4445" b="635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1"/>
                    <a:stretch>
                      <a:fillRect/>
                    </a:stretch>
                  </pic:blipFill>
                  <pic:spPr>
                    <a:xfrm>
                      <a:off x="0" y="0"/>
                      <a:ext cx="3870580" cy="2322348"/>
                    </a:xfrm>
                    <a:prstGeom prst="rect">
                      <a:avLst/>
                    </a:prstGeom>
                  </pic:spPr>
                </pic:pic>
              </a:graphicData>
            </a:graphic>
          </wp:inline>
        </w:drawing>
      </w:r>
    </w:p>
    <w:p w14:paraId="169B6A06" w14:textId="3506BC13" w:rsidR="008070DE" w:rsidRPr="006D0BDD" w:rsidRDefault="00A47189" w:rsidP="00A47189">
      <w:pPr>
        <w:spacing w:after="0" w:line="240" w:lineRule="auto"/>
        <w:ind w:left="360"/>
        <w:rPr>
          <w:rFonts w:ascii="Calibri" w:eastAsia="Calibri" w:hAnsi="Calibri" w:cs="Calibri"/>
          <w:color w:val="000000" w:themeColor="text1"/>
          <w:sz w:val="12"/>
          <w:szCs w:val="12"/>
        </w:rPr>
      </w:pPr>
      <w:r w:rsidRPr="006D0BDD">
        <w:rPr>
          <w:rFonts w:ascii="Calibri" w:eastAsia="Calibri" w:hAnsi="Calibri" w:cs="Calibri"/>
          <w:color w:val="000000" w:themeColor="text1"/>
          <w:sz w:val="12"/>
          <w:szCs w:val="12"/>
        </w:rPr>
        <w:t xml:space="preserve">                                                                               </w:t>
      </w:r>
      <w:r w:rsidR="00E1005E" w:rsidRPr="006D0BDD">
        <w:rPr>
          <w:rFonts w:ascii="Calibri" w:eastAsia="Calibri" w:hAnsi="Calibri" w:cs="Calibri"/>
          <w:color w:val="000000" w:themeColor="text1"/>
          <w:sz w:val="12"/>
          <w:szCs w:val="12"/>
        </w:rPr>
        <w:t>(c) Estimate of frequency skewness</w:t>
      </w:r>
    </w:p>
    <w:p w14:paraId="026FAD9C" w14:textId="77777777" w:rsidR="008C7CD9" w:rsidRPr="006D0BDD" w:rsidRDefault="008C7CD9" w:rsidP="008C7CD9">
      <w:pPr>
        <w:spacing w:after="0" w:line="240" w:lineRule="auto"/>
        <w:ind w:left="360" w:firstLine="30"/>
        <w:rPr>
          <w:rFonts w:ascii="Times New Roman" w:eastAsia="Times New Roman" w:hAnsi="Times New Roman" w:cs="Times New Roman"/>
          <w:color w:val="000000" w:themeColor="text1"/>
          <w:sz w:val="20"/>
          <w:szCs w:val="20"/>
        </w:rPr>
      </w:pPr>
      <w:r w:rsidRPr="006D0BDD">
        <w:rPr>
          <w:rFonts w:ascii="Times New Roman" w:eastAsia="Times New Roman" w:hAnsi="Times New Roman" w:cs="Times New Roman"/>
          <w:i/>
          <w:iCs/>
          <w:color w:val="000000" w:themeColor="text1"/>
          <w:sz w:val="20"/>
          <w:szCs w:val="20"/>
        </w:rPr>
        <w:t xml:space="preserve">Note: </w:t>
      </w:r>
      <w:r w:rsidRPr="006D0BDD">
        <w:rPr>
          <w:rFonts w:ascii="Times New Roman" w:eastAsia="Times New Roman" w:hAnsi="Times New Roman" w:cs="Times New Roman"/>
          <w:color w:val="000000" w:themeColor="text1"/>
          <w:sz w:val="20"/>
          <w:szCs w:val="20"/>
        </w:rPr>
        <w:t xml:space="preserve"> There are ten listed components from the manifested variables. However, these components may be transformed to no more (&gt;) or less than (&lt;) three factors.</w:t>
      </w:r>
    </w:p>
    <w:p w14:paraId="675ED8B6" w14:textId="77777777" w:rsidR="00D36DD6" w:rsidRPr="006D0BDD" w:rsidRDefault="00D36DD6" w:rsidP="008C7CD9">
      <w:pPr>
        <w:spacing w:after="0" w:line="240" w:lineRule="auto"/>
        <w:ind w:left="360" w:firstLine="30"/>
        <w:rPr>
          <w:rFonts w:ascii="Times New Roman" w:eastAsia="Times New Roman" w:hAnsi="Times New Roman" w:cs="Times New Roman"/>
          <w:color w:val="000000" w:themeColor="text1"/>
          <w:sz w:val="20"/>
          <w:szCs w:val="20"/>
        </w:rPr>
      </w:pPr>
    </w:p>
    <w:p w14:paraId="646865A3" w14:textId="77777777" w:rsidR="0007678C" w:rsidRPr="0007678C" w:rsidRDefault="0007678C" w:rsidP="0007678C">
      <w:pPr>
        <w:rPr>
          <w:rFonts w:ascii="Times New Roman" w:eastAsia="Times New Roman" w:hAnsi="Times New Roman" w:cs="Times New Roman"/>
          <w:color w:val="000000"/>
          <w:sz w:val="20"/>
          <w:szCs w:val="20"/>
          <w:highlight w:val="darkGray"/>
        </w:rPr>
      </w:pPr>
      <w:r w:rsidRPr="0007678C">
        <w:rPr>
          <w:rFonts w:ascii="Times New Roman" w:eastAsia="Times New Roman" w:hAnsi="Times New Roman" w:cs="Times New Roman"/>
          <w:color w:val="000000"/>
          <w:sz w:val="20"/>
          <w:szCs w:val="20"/>
          <w:highlight w:val="darkGray"/>
        </w:rPr>
        <w:t>In identifying the composition of the dataset, it is common practice to split the data into training and testing sets to evaluate the performance of the model on new, unseen data. This approach can help to identify overfitting, which occurs when the model learns the training data too well and fails to generalize to new data. In this study, the dataset was split using a 70/30% split into training and testing samples, respectively. This split ensures that there is sufficient data for the model to learn from while also providing a large enough sample for testing.</w:t>
      </w:r>
    </w:p>
    <w:p w14:paraId="14100EE9" w14:textId="77777777" w:rsidR="0007678C" w:rsidRPr="0007678C" w:rsidRDefault="0007678C" w:rsidP="0007678C">
      <w:pPr>
        <w:rPr>
          <w:rFonts w:ascii="Times New Roman" w:eastAsia="Times New Roman" w:hAnsi="Times New Roman" w:cs="Times New Roman"/>
          <w:color w:val="000000"/>
          <w:sz w:val="20"/>
          <w:szCs w:val="20"/>
          <w:highlight w:val="darkGray"/>
        </w:rPr>
      </w:pPr>
      <w:r w:rsidRPr="0007678C">
        <w:rPr>
          <w:rFonts w:ascii="Times New Roman" w:eastAsia="Times New Roman" w:hAnsi="Times New Roman" w:cs="Times New Roman"/>
          <w:color w:val="000000"/>
          <w:sz w:val="20"/>
          <w:szCs w:val="20"/>
          <w:highlight w:val="darkGray"/>
        </w:rPr>
        <w:t>Once the training and testing datasets were established, the statistical-relational machine learning models were trained and tested using the SRL toolkit, Alchemy (Kok &amp; Domingos, 2005). Alchemy is a widely used toolkit for statistical relational learning that supports a range of probabilistic modeling languages, including Markov logic networks, which are particularly well-suited for modeling relational data.</w:t>
      </w:r>
    </w:p>
    <w:p w14:paraId="4718BB50" w14:textId="77777777" w:rsidR="0007678C" w:rsidRPr="0007678C" w:rsidRDefault="0007678C" w:rsidP="0007678C">
      <w:pPr>
        <w:rPr>
          <w:rFonts w:ascii="Times New Roman" w:eastAsia="Times New Roman" w:hAnsi="Times New Roman" w:cs="Times New Roman"/>
          <w:color w:val="000000"/>
          <w:sz w:val="20"/>
          <w:szCs w:val="20"/>
          <w:highlight w:val="darkGray"/>
        </w:rPr>
      </w:pPr>
      <w:r w:rsidRPr="0007678C">
        <w:rPr>
          <w:rFonts w:ascii="Times New Roman" w:eastAsia="Times New Roman" w:hAnsi="Times New Roman" w:cs="Times New Roman"/>
          <w:color w:val="000000"/>
          <w:sz w:val="20"/>
          <w:szCs w:val="20"/>
          <w:highlight w:val="darkGray"/>
        </w:rPr>
        <w:t xml:space="preserve">The trained models were then evaluated using a range of metrics, including precision, recall, F1-score, and area under the receiver operating characteristic (ROC) curve. These metrics provide a comprehensive evaluation of the </w:t>
      </w:r>
      <w:r w:rsidRPr="0007678C">
        <w:rPr>
          <w:rFonts w:ascii="Times New Roman" w:eastAsia="Times New Roman" w:hAnsi="Times New Roman" w:cs="Times New Roman"/>
          <w:color w:val="000000"/>
          <w:sz w:val="20"/>
          <w:szCs w:val="20"/>
          <w:highlight w:val="darkGray"/>
        </w:rPr>
        <w:lastRenderedPageBreak/>
        <w:t>performance of the models and can help to identify areas for improvement. The results of the evaluation were used to fine-tune the models and optimize their performance for the given task.</w:t>
      </w:r>
    </w:p>
    <w:p w14:paraId="6A9B9DD8" w14:textId="77777777" w:rsidR="0007678C" w:rsidRPr="0007678C" w:rsidRDefault="0007678C" w:rsidP="0007678C">
      <w:pPr>
        <w:rPr>
          <w:rFonts w:ascii="Times New Roman" w:eastAsia="Times New Roman" w:hAnsi="Times New Roman" w:cs="Times New Roman"/>
          <w:color w:val="000000"/>
          <w:sz w:val="20"/>
          <w:szCs w:val="20"/>
          <w:highlight w:val="darkGray"/>
        </w:rPr>
      </w:pPr>
      <w:r w:rsidRPr="0007678C">
        <w:rPr>
          <w:rFonts w:ascii="Times New Roman" w:eastAsia="Times New Roman" w:hAnsi="Times New Roman" w:cs="Times New Roman"/>
          <w:color w:val="000000"/>
          <w:sz w:val="20"/>
          <w:szCs w:val="20"/>
          <w:highlight w:val="darkGray"/>
        </w:rPr>
        <w:t>Kok, S., &amp; Domingos, P. (2005). Learning the structure of Markov logic networks. Proceedings of the 22nd international conference on Machine learning, 441-448.</w:t>
      </w:r>
    </w:p>
    <w:p w14:paraId="6F0357DC" w14:textId="77777777" w:rsidR="0007678C" w:rsidRPr="0007678C" w:rsidRDefault="0007678C" w:rsidP="0007678C">
      <w:pPr>
        <w:rPr>
          <w:rFonts w:ascii="Times New Roman" w:eastAsia="Times New Roman" w:hAnsi="Times New Roman" w:cs="Times New Roman"/>
          <w:color w:val="000000"/>
          <w:sz w:val="20"/>
          <w:szCs w:val="20"/>
          <w:highlight w:val="darkGray"/>
        </w:rPr>
      </w:pPr>
      <w:r w:rsidRPr="0007678C">
        <w:rPr>
          <w:rFonts w:ascii="Times New Roman" w:eastAsia="Times New Roman" w:hAnsi="Times New Roman" w:cs="Times New Roman"/>
          <w:color w:val="000000"/>
          <w:sz w:val="20"/>
          <w:szCs w:val="20"/>
          <w:highlight w:val="darkGray"/>
        </w:rPr>
        <w:t>Nisbet, R., Elder, J., &amp; Miner, G. (2009). Handbook of statistical analysis and data mining applications. Academic Press.</w:t>
      </w:r>
    </w:p>
    <w:p w14:paraId="6E4E7E71" w14:textId="77777777" w:rsidR="0007678C" w:rsidRPr="0007678C" w:rsidRDefault="0007678C" w:rsidP="0007678C">
      <w:pPr>
        <w:rPr>
          <w:rFonts w:ascii="Times New Roman" w:eastAsia="Times New Roman" w:hAnsi="Times New Roman" w:cs="Times New Roman"/>
          <w:color w:val="000000"/>
          <w:sz w:val="20"/>
          <w:szCs w:val="20"/>
        </w:rPr>
      </w:pPr>
      <w:r w:rsidRPr="0007678C">
        <w:rPr>
          <w:rFonts w:ascii="Times New Roman" w:eastAsia="Times New Roman" w:hAnsi="Times New Roman" w:cs="Times New Roman"/>
          <w:color w:val="000000"/>
          <w:sz w:val="20"/>
          <w:szCs w:val="20"/>
          <w:highlight w:val="darkGray"/>
        </w:rPr>
        <w:t>Provost, F., &amp; Fawcett, T. (2013). Data science and its relationship to big data and data-driven decision making. Big Data, 1(1), 51-59.</w:t>
      </w:r>
    </w:p>
    <w:p w14:paraId="18832DCE" w14:textId="77777777" w:rsidR="0007678C" w:rsidRPr="0007678C" w:rsidRDefault="0007678C" w:rsidP="0007678C">
      <w:pPr>
        <w:rPr>
          <w:rFonts w:ascii="Times New Roman" w:eastAsia="Times New Roman" w:hAnsi="Times New Roman" w:cs="Times New Roman"/>
          <w:color w:val="000000"/>
          <w:sz w:val="20"/>
          <w:szCs w:val="20"/>
        </w:rPr>
      </w:pPr>
    </w:p>
    <w:p w14:paraId="74CB47D9" w14:textId="77777777" w:rsidR="00E02525" w:rsidRDefault="00E02525" w:rsidP="00610DA2">
      <w:pPr>
        <w:ind w:firstLine="360"/>
        <w:rPr>
          <w:rFonts w:ascii="Times New Roman" w:eastAsia="Times New Roman" w:hAnsi="Times New Roman" w:cs="Times New Roman"/>
          <w:color w:val="000000"/>
          <w:sz w:val="20"/>
          <w:szCs w:val="20"/>
        </w:rPr>
        <w:sectPr w:rsidR="00E02525" w:rsidSect="00E02525">
          <w:headerReference w:type="default" r:id="rId12"/>
          <w:footerReference w:type="default" r:id="rId13"/>
          <w:type w:val="continuous"/>
          <w:pgSz w:w="12240" w:h="15840"/>
          <w:pgMar w:top="1440" w:right="1440" w:bottom="1440" w:left="1440" w:header="706" w:footer="706" w:gutter="0"/>
          <w:cols w:space="720"/>
          <w:formProt w:val="0"/>
          <w:docGrid w:linePitch="600" w:charSpace="36864"/>
        </w:sectPr>
      </w:pPr>
    </w:p>
    <w:p w14:paraId="1B1A97C9" w14:textId="29FFFE31" w:rsidR="00AD483E" w:rsidRPr="006D0BDD" w:rsidRDefault="008C7CD9" w:rsidP="00610DA2">
      <w:pPr>
        <w:ind w:firstLine="360"/>
        <w:rPr>
          <w:rFonts w:ascii="Times New Roman" w:eastAsia="Times New Roman" w:hAnsi="Times New Roman" w:cs="Times New Roman"/>
          <w:color w:val="000000"/>
          <w:sz w:val="20"/>
          <w:szCs w:val="20"/>
        </w:rPr>
      </w:pPr>
      <w:r w:rsidRPr="006D0BDD">
        <w:rPr>
          <w:rFonts w:ascii="Times New Roman" w:eastAsia="Times New Roman" w:hAnsi="Times New Roman" w:cs="Times New Roman"/>
          <w:color w:val="000000"/>
          <w:sz w:val="20"/>
          <w:szCs w:val="20"/>
        </w:rPr>
        <w:lastRenderedPageBreak/>
        <w:t xml:space="preserve">       </w:t>
      </w:r>
      <w:r w:rsidRPr="006D0BDD">
        <w:rPr>
          <w:rFonts w:ascii="Times New Roman" w:eastAsia="Times New Roman" w:hAnsi="Times New Roman" w:cs="Times New Roman"/>
          <w:b/>
          <w:bCs/>
          <w:color w:val="000000" w:themeColor="text1"/>
          <w:sz w:val="20"/>
          <w:szCs w:val="20"/>
        </w:rPr>
        <w:t xml:space="preserve">Figure 6. </w:t>
      </w:r>
      <w:proofErr w:type="spellStart"/>
      <w:r w:rsidRPr="006D0BDD">
        <w:rPr>
          <w:rFonts w:ascii="Times New Roman" w:eastAsia="Times New Roman" w:hAnsi="Times New Roman" w:cs="Times New Roman"/>
          <w:b/>
          <w:bCs/>
          <w:color w:val="000000" w:themeColor="text1"/>
          <w:sz w:val="20"/>
          <w:szCs w:val="20"/>
        </w:rPr>
        <w:t>XGBoost</w:t>
      </w:r>
      <w:proofErr w:type="spellEnd"/>
      <w:r w:rsidRPr="006D0BDD">
        <w:rPr>
          <w:rFonts w:ascii="Times New Roman" w:eastAsia="Times New Roman" w:hAnsi="Times New Roman" w:cs="Times New Roman"/>
          <w:b/>
          <w:bCs/>
          <w:color w:val="000000" w:themeColor="text1"/>
          <w:sz w:val="20"/>
          <w:szCs w:val="20"/>
        </w:rPr>
        <w:t xml:space="preserve"> Feature Importance</w:t>
      </w:r>
      <w:r w:rsidR="00272070" w:rsidRPr="006D0BDD">
        <w:rPr>
          <w:rFonts w:ascii="Times New Roman" w:eastAsia="Times New Roman" w:hAnsi="Times New Roman" w:cs="Times New Roman"/>
          <w:b/>
          <w:bCs/>
          <w:color w:val="000000" w:themeColor="text1"/>
          <w:sz w:val="20"/>
          <w:szCs w:val="20"/>
        </w:rPr>
        <w:t xml:space="preserve"> (training)</w:t>
      </w:r>
      <w:r w:rsidR="00041F68" w:rsidRPr="006D0BDD">
        <w:rPr>
          <w:rFonts w:ascii="Times New Roman" w:eastAsia="Times New Roman" w:hAnsi="Times New Roman" w:cs="Times New Roman"/>
          <w:noProof/>
          <w:color w:val="000000"/>
          <w:sz w:val="20"/>
          <w:szCs w:val="20"/>
        </w:rPr>
        <w:drawing>
          <wp:inline distT="0" distB="0" distL="0" distR="0" wp14:anchorId="0CA04210" wp14:editId="3F65B82D">
            <wp:extent cx="8229600" cy="493776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4"/>
                    <a:stretch>
                      <a:fillRect/>
                    </a:stretch>
                  </pic:blipFill>
                  <pic:spPr>
                    <a:xfrm>
                      <a:off x="0" y="0"/>
                      <a:ext cx="8229600" cy="4937760"/>
                    </a:xfrm>
                    <a:prstGeom prst="rect">
                      <a:avLst/>
                    </a:prstGeom>
                  </pic:spPr>
                </pic:pic>
              </a:graphicData>
            </a:graphic>
          </wp:inline>
        </w:drawing>
      </w:r>
    </w:p>
    <w:p w14:paraId="1198CCB7" w14:textId="0F862AF1" w:rsidR="00BB2B33" w:rsidRPr="006D0BDD" w:rsidRDefault="00BB2B33" w:rsidP="00BB2B33">
      <w:pPr>
        <w:spacing w:after="0" w:line="240" w:lineRule="auto"/>
        <w:ind w:left="360"/>
        <w:jc w:val="center"/>
        <w:rPr>
          <w:rFonts w:ascii="Calibri" w:eastAsia="Calibri" w:hAnsi="Calibri" w:cs="Calibri"/>
          <w:color w:val="000000" w:themeColor="text1"/>
          <w:sz w:val="12"/>
          <w:szCs w:val="12"/>
        </w:rPr>
      </w:pPr>
      <w:r w:rsidRPr="006D0BDD">
        <w:rPr>
          <w:rFonts w:ascii="Calibri" w:eastAsia="Calibri" w:hAnsi="Calibri" w:cs="Calibri"/>
          <w:color w:val="000000" w:themeColor="text1"/>
          <w:sz w:val="12"/>
          <w:szCs w:val="12"/>
        </w:rPr>
        <w:t>(d) Feature</w:t>
      </w:r>
      <w:r w:rsidR="00BC4D4A" w:rsidRPr="006D0BDD">
        <w:rPr>
          <w:rFonts w:ascii="Calibri" w:eastAsia="Calibri" w:hAnsi="Calibri" w:cs="Calibri"/>
          <w:color w:val="000000" w:themeColor="text1"/>
          <w:sz w:val="12"/>
          <w:szCs w:val="12"/>
        </w:rPr>
        <w:t xml:space="preserve"> </w:t>
      </w:r>
      <w:proofErr w:type="spellStart"/>
      <w:r w:rsidR="0002686C" w:rsidRPr="006D0BDD">
        <w:rPr>
          <w:rFonts w:ascii="Calibri" w:eastAsia="Calibri" w:hAnsi="Calibri" w:cs="Calibri"/>
          <w:color w:val="000000" w:themeColor="text1"/>
          <w:sz w:val="12"/>
          <w:szCs w:val="12"/>
        </w:rPr>
        <w:t>i</w:t>
      </w:r>
      <w:r w:rsidR="00BC4D4A" w:rsidRPr="006D0BDD">
        <w:rPr>
          <w:rFonts w:ascii="Calibri" w:eastAsia="Calibri" w:hAnsi="Calibri" w:cs="Calibri"/>
          <w:color w:val="000000" w:themeColor="text1"/>
          <w:sz w:val="12"/>
          <w:szCs w:val="12"/>
        </w:rPr>
        <w:t>mportance</w:t>
      </w:r>
      <w:r w:rsidR="00BF3705" w:rsidRPr="006D0BDD">
        <w:rPr>
          <w:rFonts w:ascii="Calibri" w:eastAsia="Calibri" w:hAnsi="Calibri" w:cs="Calibri"/>
          <w:color w:val="000000" w:themeColor="text1"/>
          <w:sz w:val="12"/>
          <w:szCs w:val="12"/>
        </w:rPr>
        <w:t>_training</w:t>
      </w:r>
      <w:proofErr w:type="spellEnd"/>
      <w:r w:rsidR="00BF3705" w:rsidRPr="006D0BDD">
        <w:rPr>
          <w:rFonts w:ascii="Calibri" w:eastAsia="Calibri" w:hAnsi="Calibri" w:cs="Calibri"/>
          <w:color w:val="000000" w:themeColor="text1"/>
          <w:sz w:val="12"/>
          <w:szCs w:val="12"/>
        </w:rPr>
        <w:t xml:space="preserve"> data</w:t>
      </w:r>
    </w:p>
    <w:p w14:paraId="615B9610" w14:textId="77777777" w:rsidR="00BB2B33" w:rsidRPr="006D0BDD" w:rsidRDefault="00BB2B33">
      <w:pPr>
        <w:spacing w:after="0" w:line="240" w:lineRule="auto"/>
        <w:rPr>
          <w:rFonts w:ascii="Times New Roman" w:eastAsia="Times New Roman" w:hAnsi="Times New Roman" w:cs="Times New Roman"/>
          <w:color w:val="000000"/>
          <w:sz w:val="20"/>
          <w:szCs w:val="20"/>
        </w:rPr>
      </w:pPr>
    </w:p>
    <w:p w14:paraId="5465A831" w14:textId="61B7A80C" w:rsidR="002F70D0" w:rsidRPr="006D0BDD" w:rsidRDefault="00E57440">
      <w:pPr>
        <w:spacing w:after="0" w:line="240" w:lineRule="auto"/>
        <w:rPr>
          <w:rFonts w:ascii="Times New Roman" w:eastAsia="Times New Roman" w:hAnsi="Times New Roman" w:cs="Times New Roman"/>
          <w:color w:val="000000" w:themeColor="text1"/>
          <w:sz w:val="20"/>
          <w:szCs w:val="20"/>
        </w:rPr>
      </w:pPr>
      <w:r w:rsidRPr="006D0BDD">
        <w:rPr>
          <w:rFonts w:ascii="Times New Roman" w:eastAsia="Times New Roman" w:hAnsi="Times New Roman" w:cs="Times New Roman"/>
          <w:i/>
          <w:iCs/>
          <w:color w:val="000000" w:themeColor="text1"/>
          <w:sz w:val="20"/>
          <w:szCs w:val="20"/>
        </w:rPr>
        <w:t>Note:</w:t>
      </w:r>
      <w:r w:rsidR="00BF0343" w:rsidRPr="006D0BDD">
        <w:rPr>
          <w:rFonts w:ascii="Times New Roman" w:eastAsia="Times New Roman" w:hAnsi="Times New Roman" w:cs="Times New Roman"/>
          <w:i/>
          <w:iCs/>
          <w:color w:val="000000" w:themeColor="text1"/>
          <w:sz w:val="20"/>
          <w:szCs w:val="20"/>
        </w:rPr>
        <w:t xml:space="preserve"> </w:t>
      </w:r>
      <w:r w:rsidR="000C4EE4" w:rsidRPr="006D0BDD">
        <w:rPr>
          <w:rFonts w:ascii="Times New Roman" w:eastAsia="Times New Roman" w:hAnsi="Times New Roman" w:cs="Times New Roman"/>
          <w:i/>
          <w:iCs/>
          <w:color w:val="000000" w:themeColor="text1"/>
          <w:sz w:val="20"/>
          <w:szCs w:val="20"/>
        </w:rPr>
        <w:t xml:space="preserve"> </w:t>
      </w:r>
      <w:r w:rsidR="000C4EE4" w:rsidRPr="006D0BDD">
        <w:rPr>
          <w:rFonts w:ascii="Times New Roman" w:eastAsia="Times New Roman" w:hAnsi="Times New Roman" w:cs="Times New Roman"/>
          <w:color w:val="000000" w:themeColor="text1"/>
          <w:sz w:val="20"/>
          <w:szCs w:val="20"/>
        </w:rPr>
        <w:t xml:space="preserve">Feature importance </w:t>
      </w:r>
      <w:r w:rsidR="00965E46">
        <w:rPr>
          <w:rFonts w:ascii="Times New Roman" w:eastAsia="Times New Roman" w:hAnsi="Times New Roman" w:cs="Times New Roman"/>
          <w:color w:val="000000" w:themeColor="text1"/>
          <w:sz w:val="20"/>
          <w:szCs w:val="20"/>
        </w:rPr>
        <w:t xml:space="preserve">clusters six and 7 </w:t>
      </w:r>
      <w:r w:rsidR="001F4A12">
        <w:rPr>
          <w:rFonts w:ascii="Times New Roman" w:eastAsia="Times New Roman" w:hAnsi="Times New Roman" w:cs="Times New Roman"/>
          <w:color w:val="000000" w:themeColor="text1"/>
          <w:sz w:val="20"/>
          <w:szCs w:val="20"/>
        </w:rPr>
        <w:t xml:space="preserve">show illustrate the most influence over the structure of the </w:t>
      </w:r>
      <w:r w:rsidR="00DA7052">
        <w:rPr>
          <w:rFonts w:ascii="Times New Roman" w:eastAsia="Times New Roman" w:hAnsi="Times New Roman" w:cs="Times New Roman"/>
          <w:color w:val="000000" w:themeColor="text1"/>
          <w:sz w:val="20"/>
          <w:szCs w:val="20"/>
        </w:rPr>
        <w:t xml:space="preserve">composition of the nodes, leaves, and forests of the training model. </w:t>
      </w:r>
    </w:p>
    <w:p w14:paraId="7E2FA263" w14:textId="77777777" w:rsidR="0083382F" w:rsidRPr="006D0BDD" w:rsidRDefault="0083382F">
      <w:pPr>
        <w:spacing w:after="0" w:line="240" w:lineRule="auto"/>
        <w:rPr>
          <w:rFonts w:ascii="Times New Roman" w:eastAsia="Times New Roman" w:hAnsi="Times New Roman" w:cs="Times New Roman"/>
          <w:i/>
          <w:iCs/>
          <w:color w:val="000000" w:themeColor="text1"/>
          <w:sz w:val="20"/>
          <w:szCs w:val="20"/>
        </w:rPr>
      </w:pPr>
    </w:p>
    <w:p w14:paraId="2F7BCFD2" w14:textId="0F84F9E2" w:rsidR="00242503" w:rsidRPr="006D0BDD" w:rsidRDefault="00492278" w:rsidP="00731F99">
      <w:pPr>
        <w:spacing w:before="240"/>
        <w:rPr>
          <w:rFonts w:ascii="Times New Roman" w:eastAsia="Times New Roman" w:hAnsi="Times New Roman" w:cs="Times New Roman"/>
          <w:i/>
          <w:iCs/>
          <w:color w:val="000000" w:themeColor="text1"/>
          <w:sz w:val="20"/>
          <w:szCs w:val="20"/>
        </w:rPr>
      </w:pPr>
      <w:r w:rsidRPr="006D0BDD">
        <w:rPr>
          <w:rFonts w:ascii="Times New Roman" w:hAnsi="Times New Roman" w:cs="Times New Roman"/>
          <w:b/>
          <w:bCs/>
          <w:sz w:val="20"/>
          <w:szCs w:val="20"/>
        </w:rPr>
        <w:lastRenderedPageBreak/>
        <w:t xml:space="preserve">Table 1. Feature </w:t>
      </w:r>
      <w:r w:rsidR="00376BF9" w:rsidRPr="006D0BDD">
        <w:rPr>
          <w:rFonts w:ascii="Times New Roman" w:hAnsi="Times New Roman" w:cs="Times New Roman"/>
          <w:b/>
          <w:bCs/>
          <w:sz w:val="20"/>
          <w:szCs w:val="20"/>
        </w:rPr>
        <w:t>Matrix</w:t>
      </w:r>
      <w:r w:rsidRPr="006D0BDD">
        <w:rPr>
          <w:rFonts w:ascii="Times New Roman" w:hAnsi="Times New Roman" w:cs="Times New Roman"/>
          <w:b/>
          <w:bCs/>
          <w:sz w:val="20"/>
          <w:szCs w:val="20"/>
        </w:rPr>
        <w:t xml:space="preserve"> (</w:t>
      </w:r>
      <w:r w:rsidR="00B469E7" w:rsidRPr="006D0BDD">
        <w:rPr>
          <w:rFonts w:ascii="Times New Roman" w:hAnsi="Times New Roman" w:cs="Times New Roman"/>
          <w:b/>
          <w:bCs/>
          <w:sz w:val="20"/>
          <w:szCs w:val="20"/>
        </w:rPr>
        <w:t>training</w:t>
      </w:r>
      <w:r w:rsidRPr="006D0BDD">
        <w:rPr>
          <w:rFonts w:ascii="Times New Roman" w:hAnsi="Times New Roman" w:cs="Times New Roman"/>
          <w:b/>
          <w:bCs/>
          <w:sz w:val="20"/>
          <w:szCs w:val="20"/>
        </w:rPr>
        <w:t xml:space="preserve">) </w:t>
      </w:r>
    </w:p>
    <w:tbl>
      <w:tblPr>
        <w:tblW w:w="12620" w:type="dxa"/>
        <w:tblLook w:val="04A0" w:firstRow="1" w:lastRow="0" w:firstColumn="1" w:lastColumn="0" w:noHBand="0" w:noVBand="1"/>
      </w:tblPr>
      <w:tblGrid>
        <w:gridCol w:w="8660"/>
        <w:gridCol w:w="880"/>
        <w:gridCol w:w="880"/>
        <w:gridCol w:w="1127"/>
        <w:gridCol w:w="1216"/>
      </w:tblGrid>
      <w:tr w:rsidR="00713AB6" w:rsidRPr="006D0BDD" w14:paraId="2EE5ADBF" w14:textId="77777777" w:rsidTr="00713AB6">
        <w:trPr>
          <w:trHeight w:val="290"/>
        </w:trPr>
        <w:tc>
          <w:tcPr>
            <w:tcW w:w="8660" w:type="dxa"/>
            <w:tcBorders>
              <w:top w:val="single" w:sz="4" w:space="0" w:color="auto"/>
              <w:left w:val="nil"/>
              <w:bottom w:val="nil"/>
              <w:right w:val="nil"/>
            </w:tcBorders>
            <w:shd w:val="clear" w:color="000000" w:fill="0D0D0D"/>
            <w:noWrap/>
            <w:vAlign w:val="bottom"/>
            <w:hideMark/>
          </w:tcPr>
          <w:p w14:paraId="5EE64BDB" w14:textId="77777777" w:rsidR="00713AB6" w:rsidRPr="006D0BDD" w:rsidRDefault="00713AB6" w:rsidP="00713AB6">
            <w:pPr>
              <w:spacing w:after="0" w:line="240" w:lineRule="auto"/>
              <w:jc w:val="center"/>
              <w:rPr>
                <w:rFonts w:ascii="Times New Roman" w:eastAsia="Times New Roman" w:hAnsi="Times New Roman" w:cs="Times New Roman"/>
                <w:b/>
                <w:bCs/>
                <w:color w:val="FFFFFF"/>
                <w:sz w:val="20"/>
                <w:szCs w:val="20"/>
              </w:rPr>
            </w:pPr>
            <w:r w:rsidRPr="006D0BDD">
              <w:rPr>
                <w:rFonts w:ascii="Times New Roman" w:eastAsia="Times New Roman" w:hAnsi="Times New Roman" w:cs="Times New Roman"/>
                <w:b/>
                <w:bCs/>
                <w:color w:val="FFFFFF"/>
                <w:sz w:val="20"/>
                <w:szCs w:val="20"/>
              </w:rPr>
              <w:t>Feature</w:t>
            </w:r>
          </w:p>
        </w:tc>
        <w:tc>
          <w:tcPr>
            <w:tcW w:w="880" w:type="dxa"/>
            <w:tcBorders>
              <w:top w:val="single" w:sz="4" w:space="0" w:color="auto"/>
              <w:left w:val="nil"/>
              <w:bottom w:val="nil"/>
              <w:right w:val="nil"/>
            </w:tcBorders>
            <w:shd w:val="clear" w:color="000000" w:fill="0D0D0D"/>
            <w:noWrap/>
            <w:vAlign w:val="bottom"/>
            <w:hideMark/>
          </w:tcPr>
          <w:p w14:paraId="43F8E886" w14:textId="77777777" w:rsidR="00713AB6" w:rsidRPr="006D0BDD" w:rsidRDefault="00713AB6" w:rsidP="00713AB6">
            <w:pPr>
              <w:spacing w:after="0" w:line="240" w:lineRule="auto"/>
              <w:jc w:val="center"/>
              <w:rPr>
                <w:rFonts w:ascii="Times New Roman" w:eastAsia="Times New Roman" w:hAnsi="Times New Roman" w:cs="Times New Roman"/>
                <w:b/>
                <w:bCs/>
                <w:color w:val="FFFFFF"/>
                <w:sz w:val="20"/>
                <w:szCs w:val="20"/>
              </w:rPr>
            </w:pPr>
            <w:r w:rsidRPr="006D0BDD">
              <w:rPr>
                <w:rFonts w:ascii="Times New Roman" w:eastAsia="Times New Roman" w:hAnsi="Times New Roman" w:cs="Times New Roman"/>
                <w:b/>
                <w:bCs/>
                <w:color w:val="FFFFFF"/>
                <w:sz w:val="20"/>
                <w:szCs w:val="20"/>
              </w:rPr>
              <w:t>Gain</w:t>
            </w:r>
          </w:p>
        </w:tc>
        <w:tc>
          <w:tcPr>
            <w:tcW w:w="880" w:type="dxa"/>
            <w:tcBorders>
              <w:top w:val="single" w:sz="4" w:space="0" w:color="auto"/>
              <w:left w:val="nil"/>
              <w:bottom w:val="nil"/>
              <w:right w:val="nil"/>
            </w:tcBorders>
            <w:shd w:val="clear" w:color="000000" w:fill="0D0D0D"/>
            <w:noWrap/>
            <w:vAlign w:val="bottom"/>
            <w:hideMark/>
          </w:tcPr>
          <w:p w14:paraId="3EFD3FF6" w14:textId="77777777" w:rsidR="00713AB6" w:rsidRPr="006D0BDD" w:rsidRDefault="00713AB6" w:rsidP="00713AB6">
            <w:pPr>
              <w:spacing w:after="0" w:line="240" w:lineRule="auto"/>
              <w:jc w:val="center"/>
              <w:rPr>
                <w:rFonts w:ascii="Times New Roman" w:eastAsia="Times New Roman" w:hAnsi="Times New Roman" w:cs="Times New Roman"/>
                <w:b/>
                <w:bCs/>
                <w:color w:val="FFFFFF"/>
                <w:sz w:val="20"/>
                <w:szCs w:val="20"/>
              </w:rPr>
            </w:pPr>
            <w:r w:rsidRPr="006D0BDD">
              <w:rPr>
                <w:rFonts w:ascii="Times New Roman" w:eastAsia="Times New Roman" w:hAnsi="Times New Roman" w:cs="Times New Roman"/>
                <w:b/>
                <w:bCs/>
                <w:color w:val="FFFFFF"/>
                <w:sz w:val="20"/>
                <w:szCs w:val="20"/>
              </w:rPr>
              <w:t>Cover</w:t>
            </w:r>
          </w:p>
        </w:tc>
        <w:tc>
          <w:tcPr>
            <w:tcW w:w="1040" w:type="dxa"/>
            <w:tcBorders>
              <w:top w:val="single" w:sz="4" w:space="0" w:color="auto"/>
              <w:left w:val="nil"/>
              <w:bottom w:val="nil"/>
              <w:right w:val="nil"/>
            </w:tcBorders>
            <w:shd w:val="clear" w:color="000000" w:fill="0D0D0D"/>
            <w:noWrap/>
            <w:vAlign w:val="bottom"/>
            <w:hideMark/>
          </w:tcPr>
          <w:p w14:paraId="148B8DB2" w14:textId="77777777" w:rsidR="00713AB6" w:rsidRPr="006D0BDD" w:rsidRDefault="00713AB6" w:rsidP="00713AB6">
            <w:pPr>
              <w:spacing w:after="0" w:line="240" w:lineRule="auto"/>
              <w:jc w:val="center"/>
              <w:rPr>
                <w:rFonts w:ascii="Times New Roman" w:eastAsia="Times New Roman" w:hAnsi="Times New Roman" w:cs="Times New Roman"/>
                <w:b/>
                <w:bCs/>
                <w:color w:val="FFFFFF"/>
                <w:sz w:val="20"/>
                <w:szCs w:val="20"/>
              </w:rPr>
            </w:pPr>
            <w:r w:rsidRPr="006D0BDD">
              <w:rPr>
                <w:rFonts w:ascii="Times New Roman" w:eastAsia="Times New Roman" w:hAnsi="Times New Roman" w:cs="Times New Roman"/>
                <w:b/>
                <w:bCs/>
                <w:color w:val="FFFFFF"/>
                <w:sz w:val="20"/>
                <w:szCs w:val="20"/>
              </w:rPr>
              <w:t>Frequency</w:t>
            </w:r>
          </w:p>
        </w:tc>
        <w:tc>
          <w:tcPr>
            <w:tcW w:w="1160" w:type="dxa"/>
            <w:tcBorders>
              <w:top w:val="single" w:sz="4" w:space="0" w:color="auto"/>
              <w:left w:val="nil"/>
              <w:bottom w:val="nil"/>
              <w:right w:val="nil"/>
            </w:tcBorders>
            <w:shd w:val="clear" w:color="000000" w:fill="0D0D0D"/>
            <w:noWrap/>
            <w:vAlign w:val="bottom"/>
            <w:hideMark/>
          </w:tcPr>
          <w:p w14:paraId="48C7AA86" w14:textId="77777777" w:rsidR="00713AB6" w:rsidRPr="006D0BDD" w:rsidRDefault="00713AB6" w:rsidP="00713AB6">
            <w:pPr>
              <w:spacing w:after="0" w:line="240" w:lineRule="auto"/>
              <w:jc w:val="center"/>
              <w:rPr>
                <w:rFonts w:ascii="Times New Roman" w:eastAsia="Times New Roman" w:hAnsi="Times New Roman" w:cs="Times New Roman"/>
                <w:b/>
                <w:bCs/>
                <w:color w:val="FFFFFF"/>
                <w:sz w:val="20"/>
                <w:szCs w:val="20"/>
              </w:rPr>
            </w:pPr>
            <w:r w:rsidRPr="006D0BDD">
              <w:rPr>
                <w:rFonts w:ascii="Times New Roman" w:eastAsia="Times New Roman" w:hAnsi="Times New Roman" w:cs="Times New Roman"/>
                <w:b/>
                <w:bCs/>
                <w:color w:val="FFFFFF"/>
                <w:sz w:val="20"/>
                <w:szCs w:val="20"/>
              </w:rPr>
              <w:t>Importance</w:t>
            </w:r>
          </w:p>
        </w:tc>
      </w:tr>
      <w:tr w:rsidR="00713AB6" w:rsidRPr="006D0BDD" w14:paraId="46CC4F43" w14:textId="77777777" w:rsidTr="00713AB6">
        <w:trPr>
          <w:trHeight w:val="290"/>
        </w:trPr>
        <w:tc>
          <w:tcPr>
            <w:tcW w:w="8660" w:type="dxa"/>
            <w:tcBorders>
              <w:top w:val="single" w:sz="4" w:space="0" w:color="auto"/>
              <w:left w:val="nil"/>
              <w:bottom w:val="nil"/>
              <w:right w:val="nil"/>
            </w:tcBorders>
            <w:shd w:val="clear" w:color="auto" w:fill="auto"/>
            <w:noWrap/>
            <w:vAlign w:val="bottom"/>
            <w:hideMark/>
          </w:tcPr>
          <w:p w14:paraId="3C4754C6"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bookmarkStart w:id="8" w:name="OLE_LINK1"/>
            <w:proofErr w:type="spellStart"/>
            <w:r w:rsidRPr="006D0BDD">
              <w:rPr>
                <w:rFonts w:ascii="Times New Roman" w:eastAsia="Times New Roman" w:hAnsi="Times New Roman" w:cs="Times New Roman"/>
                <w:color w:val="000000"/>
                <w:sz w:val="18"/>
                <w:szCs w:val="18"/>
              </w:rPr>
              <w:t>android_permission_READ_PHONE_STATE</w:t>
            </w:r>
            <w:proofErr w:type="spellEnd"/>
          </w:p>
        </w:tc>
        <w:tc>
          <w:tcPr>
            <w:tcW w:w="880" w:type="dxa"/>
            <w:tcBorders>
              <w:top w:val="single" w:sz="4" w:space="0" w:color="auto"/>
              <w:left w:val="nil"/>
              <w:bottom w:val="nil"/>
              <w:right w:val="nil"/>
            </w:tcBorders>
            <w:shd w:val="clear" w:color="auto" w:fill="auto"/>
            <w:noWrap/>
            <w:vAlign w:val="bottom"/>
            <w:hideMark/>
          </w:tcPr>
          <w:p w14:paraId="178C0859"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65.93%</w:t>
            </w:r>
          </w:p>
        </w:tc>
        <w:tc>
          <w:tcPr>
            <w:tcW w:w="880" w:type="dxa"/>
            <w:tcBorders>
              <w:top w:val="single" w:sz="4" w:space="0" w:color="auto"/>
              <w:left w:val="nil"/>
              <w:bottom w:val="nil"/>
              <w:right w:val="nil"/>
            </w:tcBorders>
            <w:shd w:val="clear" w:color="auto" w:fill="auto"/>
            <w:noWrap/>
            <w:vAlign w:val="bottom"/>
            <w:hideMark/>
          </w:tcPr>
          <w:p w14:paraId="7228FEB1"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19.85%</w:t>
            </w:r>
          </w:p>
        </w:tc>
        <w:tc>
          <w:tcPr>
            <w:tcW w:w="1040" w:type="dxa"/>
            <w:tcBorders>
              <w:top w:val="single" w:sz="4" w:space="0" w:color="auto"/>
              <w:left w:val="nil"/>
              <w:bottom w:val="nil"/>
              <w:right w:val="nil"/>
            </w:tcBorders>
            <w:shd w:val="clear" w:color="auto" w:fill="auto"/>
            <w:noWrap/>
            <w:vAlign w:val="bottom"/>
            <w:hideMark/>
          </w:tcPr>
          <w:p w14:paraId="29BFCDA1"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3.09%</w:t>
            </w:r>
          </w:p>
        </w:tc>
        <w:tc>
          <w:tcPr>
            <w:tcW w:w="1160" w:type="dxa"/>
            <w:tcBorders>
              <w:top w:val="single" w:sz="4" w:space="0" w:color="auto"/>
              <w:left w:val="nil"/>
              <w:bottom w:val="nil"/>
              <w:right w:val="nil"/>
            </w:tcBorders>
            <w:shd w:val="clear" w:color="auto" w:fill="auto"/>
            <w:noWrap/>
            <w:vAlign w:val="bottom"/>
            <w:hideMark/>
          </w:tcPr>
          <w:p w14:paraId="3E4060BF"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65.93%</w:t>
            </w:r>
          </w:p>
        </w:tc>
      </w:tr>
      <w:tr w:rsidR="00713AB6" w:rsidRPr="006D0BDD" w14:paraId="3FA10A5E" w14:textId="77777777" w:rsidTr="00713AB6">
        <w:trPr>
          <w:trHeight w:val="290"/>
        </w:trPr>
        <w:tc>
          <w:tcPr>
            <w:tcW w:w="8660" w:type="dxa"/>
            <w:tcBorders>
              <w:top w:val="nil"/>
              <w:left w:val="nil"/>
              <w:bottom w:val="nil"/>
              <w:right w:val="nil"/>
            </w:tcBorders>
            <w:shd w:val="clear" w:color="auto" w:fill="auto"/>
            <w:noWrap/>
            <w:vAlign w:val="bottom"/>
            <w:hideMark/>
          </w:tcPr>
          <w:p w14:paraId="270988F2"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com_google_android_c2dm_permission_RECEIVE</w:t>
            </w:r>
          </w:p>
        </w:tc>
        <w:tc>
          <w:tcPr>
            <w:tcW w:w="880" w:type="dxa"/>
            <w:tcBorders>
              <w:top w:val="nil"/>
              <w:left w:val="nil"/>
              <w:bottom w:val="nil"/>
              <w:right w:val="nil"/>
            </w:tcBorders>
            <w:shd w:val="clear" w:color="auto" w:fill="auto"/>
            <w:noWrap/>
            <w:vAlign w:val="bottom"/>
            <w:hideMark/>
          </w:tcPr>
          <w:p w14:paraId="33D769F5"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19.27%</w:t>
            </w:r>
          </w:p>
        </w:tc>
        <w:tc>
          <w:tcPr>
            <w:tcW w:w="880" w:type="dxa"/>
            <w:tcBorders>
              <w:top w:val="nil"/>
              <w:left w:val="nil"/>
              <w:bottom w:val="nil"/>
              <w:right w:val="nil"/>
            </w:tcBorders>
            <w:shd w:val="clear" w:color="auto" w:fill="auto"/>
            <w:noWrap/>
            <w:vAlign w:val="bottom"/>
            <w:hideMark/>
          </w:tcPr>
          <w:p w14:paraId="6A089EC3"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11.74%</w:t>
            </w:r>
          </w:p>
        </w:tc>
        <w:tc>
          <w:tcPr>
            <w:tcW w:w="1040" w:type="dxa"/>
            <w:tcBorders>
              <w:top w:val="nil"/>
              <w:left w:val="nil"/>
              <w:bottom w:val="nil"/>
              <w:right w:val="nil"/>
            </w:tcBorders>
            <w:shd w:val="clear" w:color="auto" w:fill="auto"/>
            <w:noWrap/>
            <w:vAlign w:val="bottom"/>
            <w:hideMark/>
          </w:tcPr>
          <w:p w14:paraId="67BF98F9"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3.09%</w:t>
            </w:r>
          </w:p>
        </w:tc>
        <w:tc>
          <w:tcPr>
            <w:tcW w:w="1160" w:type="dxa"/>
            <w:tcBorders>
              <w:top w:val="nil"/>
              <w:left w:val="nil"/>
              <w:bottom w:val="nil"/>
              <w:right w:val="nil"/>
            </w:tcBorders>
            <w:shd w:val="clear" w:color="auto" w:fill="auto"/>
            <w:noWrap/>
            <w:vAlign w:val="bottom"/>
            <w:hideMark/>
          </w:tcPr>
          <w:p w14:paraId="3C5C6525"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19.27%</w:t>
            </w:r>
          </w:p>
        </w:tc>
      </w:tr>
      <w:tr w:rsidR="00713AB6" w:rsidRPr="006D0BDD" w14:paraId="462D5CCB" w14:textId="77777777" w:rsidTr="00713AB6">
        <w:trPr>
          <w:trHeight w:val="290"/>
        </w:trPr>
        <w:tc>
          <w:tcPr>
            <w:tcW w:w="8660" w:type="dxa"/>
            <w:tcBorders>
              <w:top w:val="nil"/>
              <w:left w:val="nil"/>
              <w:bottom w:val="nil"/>
              <w:right w:val="nil"/>
            </w:tcBorders>
            <w:shd w:val="clear" w:color="auto" w:fill="auto"/>
            <w:noWrap/>
            <w:vAlign w:val="bottom"/>
            <w:hideMark/>
          </w:tcPr>
          <w:p w14:paraId="20178E65"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android_permission_KILL_BACKGROUND_PROCESSES</w:t>
            </w:r>
            <w:proofErr w:type="spellEnd"/>
          </w:p>
        </w:tc>
        <w:tc>
          <w:tcPr>
            <w:tcW w:w="880" w:type="dxa"/>
            <w:tcBorders>
              <w:top w:val="nil"/>
              <w:left w:val="nil"/>
              <w:bottom w:val="nil"/>
              <w:right w:val="nil"/>
            </w:tcBorders>
            <w:shd w:val="clear" w:color="auto" w:fill="auto"/>
            <w:noWrap/>
            <w:vAlign w:val="bottom"/>
            <w:hideMark/>
          </w:tcPr>
          <w:p w14:paraId="42BE6ECA"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2.03%</w:t>
            </w:r>
          </w:p>
        </w:tc>
        <w:tc>
          <w:tcPr>
            <w:tcW w:w="880" w:type="dxa"/>
            <w:tcBorders>
              <w:top w:val="nil"/>
              <w:left w:val="nil"/>
              <w:bottom w:val="nil"/>
              <w:right w:val="nil"/>
            </w:tcBorders>
            <w:shd w:val="clear" w:color="auto" w:fill="auto"/>
            <w:noWrap/>
            <w:vAlign w:val="bottom"/>
            <w:hideMark/>
          </w:tcPr>
          <w:p w14:paraId="1EAD1AC5"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5.30%</w:t>
            </w:r>
          </w:p>
        </w:tc>
        <w:tc>
          <w:tcPr>
            <w:tcW w:w="1040" w:type="dxa"/>
            <w:tcBorders>
              <w:top w:val="nil"/>
              <w:left w:val="nil"/>
              <w:bottom w:val="nil"/>
              <w:right w:val="nil"/>
            </w:tcBorders>
            <w:shd w:val="clear" w:color="auto" w:fill="auto"/>
            <w:noWrap/>
            <w:vAlign w:val="bottom"/>
            <w:hideMark/>
          </w:tcPr>
          <w:p w14:paraId="71E8B3CE"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1.85%</w:t>
            </w:r>
          </w:p>
        </w:tc>
        <w:tc>
          <w:tcPr>
            <w:tcW w:w="1160" w:type="dxa"/>
            <w:tcBorders>
              <w:top w:val="nil"/>
              <w:left w:val="nil"/>
              <w:bottom w:val="nil"/>
              <w:right w:val="nil"/>
            </w:tcBorders>
            <w:shd w:val="clear" w:color="auto" w:fill="auto"/>
            <w:noWrap/>
            <w:vAlign w:val="bottom"/>
            <w:hideMark/>
          </w:tcPr>
          <w:p w14:paraId="0746E78A"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2.03%</w:t>
            </w:r>
          </w:p>
        </w:tc>
      </w:tr>
      <w:tr w:rsidR="00713AB6" w:rsidRPr="006D0BDD" w14:paraId="4B0C64D8" w14:textId="77777777" w:rsidTr="00713AB6">
        <w:trPr>
          <w:trHeight w:val="290"/>
        </w:trPr>
        <w:tc>
          <w:tcPr>
            <w:tcW w:w="8660" w:type="dxa"/>
            <w:tcBorders>
              <w:top w:val="nil"/>
              <w:left w:val="nil"/>
              <w:bottom w:val="nil"/>
              <w:right w:val="nil"/>
            </w:tcBorders>
            <w:shd w:val="clear" w:color="auto" w:fill="auto"/>
            <w:noWrap/>
            <w:vAlign w:val="bottom"/>
            <w:hideMark/>
          </w:tcPr>
          <w:p w14:paraId="554DB269"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android_permission_ACCESS_FINE_LOCATION</w:t>
            </w:r>
            <w:proofErr w:type="spellEnd"/>
          </w:p>
        </w:tc>
        <w:tc>
          <w:tcPr>
            <w:tcW w:w="880" w:type="dxa"/>
            <w:tcBorders>
              <w:top w:val="nil"/>
              <w:left w:val="nil"/>
              <w:bottom w:val="nil"/>
              <w:right w:val="nil"/>
            </w:tcBorders>
            <w:shd w:val="clear" w:color="auto" w:fill="auto"/>
            <w:noWrap/>
            <w:vAlign w:val="bottom"/>
            <w:hideMark/>
          </w:tcPr>
          <w:p w14:paraId="20C237BE"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1.70%</w:t>
            </w:r>
          </w:p>
        </w:tc>
        <w:tc>
          <w:tcPr>
            <w:tcW w:w="880" w:type="dxa"/>
            <w:tcBorders>
              <w:top w:val="nil"/>
              <w:left w:val="nil"/>
              <w:bottom w:val="nil"/>
              <w:right w:val="nil"/>
            </w:tcBorders>
            <w:shd w:val="clear" w:color="auto" w:fill="auto"/>
            <w:noWrap/>
            <w:vAlign w:val="bottom"/>
            <w:hideMark/>
          </w:tcPr>
          <w:p w14:paraId="55E14672"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1.87%</w:t>
            </w:r>
          </w:p>
        </w:tc>
        <w:tc>
          <w:tcPr>
            <w:tcW w:w="1040" w:type="dxa"/>
            <w:tcBorders>
              <w:top w:val="nil"/>
              <w:left w:val="nil"/>
              <w:bottom w:val="nil"/>
              <w:right w:val="nil"/>
            </w:tcBorders>
            <w:shd w:val="clear" w:color="auto" w:fill="auto"/>
            <w:noWrap/>
            <w:vAlign w:val="bottom"/>
            <w:hideMark/>
          </w:tcPr>
          <w:p w14:paraId="3E5855C3"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4.32%</w:t>
            </w:r>
          </w:p>
        </w:tc>
        <w:tc>
          <w:tcPr>
            <w:tcW w:w="1160" w:type="dxa"/>
            <w:tcBorders>
              <w:top w:val="nil"/>
              <w:left w:val="nil"/>
              <w:bottom w:val="nil"/>
              <w:right w:val="nil"/>
            </w:tcBorders>
            <w:shd w:val="clear" w:color="auto" w:fill="auto"/>
            <w:noWrap/>
            <w:vAlign w:val="bottom"/>
            <w:hideMark/>
          </w:tcPr>
          <w:p w14:paraId="5DDEE537"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1.70%</w:t>
            </w:r>
          </w:p>
        </w:tc>
      </w:tr>
      <w:tr w:rsidR="00713AB6" w:rsidRPr="006D0BDD" w14:paraId="789B7E84" w14:textId="77777777" w:rsidTr="00713AB6">
        <w:trPr>
          <w:trHeight w:val="290"/>
        </w:trPr>
        <w:tc>
          <w:tcPr>
            <w:tcW w:w="8660" w:type="dxa"/>
            <w:tcBorders>
              <w:top w:val="nil"/>
              <w:left w:val="nil"/>
              <w:bottom w:val="nil"/>
              <w:right w:val="nil"/>
            </w:tcBorders>
            <w:shd w:val="clear" w:color="auto" w:fill="auto"/>
            <w:noWrap/>
            <w:vAlign w:val="bottom"/>
            <w:hideMark/>
          </w:tcPr>
          <w:p w14:paraId="35858198"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android_permission_RECEIVE_BOOT_COMPLETED</w:t>
            </w:r>
            <w:proofErr w:type="spellEnd"/>
          </w:p>
        </w:tc>
        <w:tc>
          <w:tcPr>
            <w:tcW w:w="880" w:type="dxa"/>
            <w:tcBorders>
              <w:top w:val="nil"/>
              <w:left w:val="nil"/>
              <w:bottom w:val="nil"/>
              <w:right w:val="nil"/>
            </w:tcBorders>
            <w:shd w:val="clear" w:color="auto" w:fill="auto"/>
            <w:noWrap/>
            <w:vAlign w:val="bottom"/>
            <w:hideMark/>
          </w:tcPr>
          <w:p w14:paraId="5DC976DD"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1.59%</w:t>
            </w:r>
          </w:p>
        </w:tc>
        <w:tc>
          <w:tcPr>
            <w:tcW w:w="880" w:type="dxa"/>
            <w:tcBorders>
              <w:top w:val="nil"/>
              <w:left w:val="nil"/>
              <w:bottom w:val="nil"/>
              <w:right w:val="nil"/>
            </w:tcBorders>
            <w:shd w:val="clear" w:color="auto" w:fill="auto"/>
            <w:noWrap/>
            <w:vAlign w:val="bottom"/>
            <w:hideMark/>
          </w:tcPr>
          <w:p w14:paraId="14E1E38A"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5.94%</w:t>
            </w:r>
          </w:p>
        </w:tc>
        <w:tc>
          <w:tcPr>
            <w:tcW w:w="1040" w:type="dxa"/>
            <w:tcBorders>
              <w:top w:val="nil"/>
              <w:left w:val="nil"/>
              <w:bottom w:val="nil"/>
              <w:right w:val="nil"/>
            </w:tcBorders>
            <w:shd w:val="clear" w:color="auto" w:fill="auto"/>
            <w:noWrap/>
            <w:vAlign w:val="bottom"/>
            <w:hideMark/>
          </w:tcPr>
          <w:p w14:paraId="38E2E426"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3.70%</w:t>
            </w:r>
          </w:p>
        </w:tc>
        <w:tc>
          <w:tcPr>
            <w:tcW w:w="1160" w:type="dxa"/>
            <w:tcBorders>
              <w:top w:val="nil"/>
              <w:left w:val="nil"/>
              <w:bottom w:val="nil"/>
              <w:right w:val="nil"/>
            </w:tcBorders>
            <w:shd w:val="clear" w:color="auto" w:fill="auto"/>
            <w:noWrap/>
            <w:vAlign w:val="bottom"/>
            <w:hideMark/>
          </w:tcPr>
          <w:p w14:paraId="7357566D"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1.59%</w:t>
            </w:r>
          </w:p>
        </w:tc>
      </w:tr>
      <w:tr w:rsidR="00713AB6" w:rsidRPr="006D0BDD" w14:paraId="7970408D" w14:textId="77777777" w:rsidTr="00713AB6">
        <w:trPr>
          <w:trHeight w:val="290"/>
        </w:trPr>
        <w:tc>
          <w:tcPr>
            <w:tcW w:w="8660" w:type="dxa"/>
            <w:tcBorders>
              <w:top w:val="nil"/>
              <w:left w:val="nil"/>
              <w:bottom w:val="nil"/>
              <w:right w:val="nil"/>
            </w:tcBorders>
            <w:shd w:val="clear" w:color="auto" w:fill="auto"/>
            <w:noWrap/>
            <w:vAlign w:val="bottom"/>
            <w:hideMark/>
          </w:tcPr>
          <w:p w14:paraId="005195F4"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android_permission_INTERNET</w:t>
            </w:r>
            <w:proofErr w:type="spellEnd"/>
          </w:p>
        </w:tc>
        <w:tc>
          <w:tcPr>
            <w:tcW w:w="880" w:type="dxa"/>
            <w:tcBorders>
              <w:top w:val="nil"/>
              <w:left w:val="nil"/>
              <w:bottom w:val="nil"/>
              <w:right w:val="nil"/>
            </w:tcBorders>
            <w:shd w:val="clear" w:color="auto" w:fill="auto"/>
            <w:noWrap/>
            <w:vAlign w:val="bottom"/>
            <w:hideMark/>
          </w:tcPr>
          <w:p w14:paraId="54F258D4"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1.41%</w:t>
            </w:r>
          </w:p>
        </w:tc>
        <w:tc>
          <w:tcPr>
            <w:tcW w:w="880" w:type="dxa"/>
            <w:tcBorders>
              <w:top w:val="nil"/>
              <w:left w:val="nil"/>
              <w:bottom w:val="nil"/>
              <w:right w:val="nil"/>
            </w:tcBorders>
            <w:shd w:val="clear" w:color="auto" w:fill="auto"/>
            <w:noWrap/>
            <w:vAlign w:val="bottom"/>
            <w:hideMark/>
          </w:tcPr>
          <w:p w14:paraId="704696C7"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8.02%</w:t>
            </w:r>
          </w:p>
        </w:tc>
        <w:tc>
          <w:tcPr>
            <w:tcW w:w="1040" w:type="dxa"/>
            <w:tcBorders>
              <w:top w:val="nil"/>
              <w:left w:val="nil"/>
              <w:bottom w:val="nil"/>
              <w:right w:val="nil"/>
            </w:tcBorders>
            <w:shd w:val="clear" w:color="auto" w:fill="auto"/>
            <w:noWrap/>
            <w:vAlign w:val="bottom"/>
            <w:hideMark/>
          </w:tcPr>
          <w:p w14:paraId="5F134FBF"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4.94%</w:t>
            </w:r>
          </w:p>
        </w:tc>
        <w:tc>
          <w:tcPr>
            <w:tcW w:w="1160" w:type="dxa"/>
            <w:tcBorders>
              <w:top w:val="nil"/>
              <w:left w:val="nil"/>
              <w:bottom w:val="nil"/>
              <w:right w:val="nil"/>
            </w:tcBorders>
            <w:shd w:val="clear" w:color="auto" w:fill="auto"/>
            <w:noWrap/>
            <w:vAlign w:val="bottom"/>
            <w:hideMark/>
          </w:tcPr>
          <w:p w14:paraId="02E72B2E"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1.41%</w:t>
            </w:r>
          </w:p>
        </w:tc>
      </w:tr>
      <w:tr w:rsidR="00713AB6" w:rsidRPr="006D0BDD" w14:paraId="2C938586" w14:textId="77777777" w:rsidTr="00713AB6">
        <w:trPr>
          <w:trHeight w:val="290"/>
        </w:trPr>
        <w:tc>
          <w:tcPr>
            <w:tcW w:w="8660" w:type="dxa"/>
            <w:tcBorders>
              <w:top w:val="nil"/>
              <w:left w:val="nil"/>
              <w:bottom w:val="nil"/>
              <w:right w:val="nil"/>
            </w:tcBorders>
            <w:shd w:val="clear" w:color="auto" w:fill="auto"/>
            <w:noWrap/>
            <w:vAlign w:val="bottom"/>
            <w:hideMark/>
          </w:tcPr>
          <w:p w14:paraId="62694DF2"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android_permission_SEND_SMS</w:t>
            </w:r>
            <w:proofErr w:type="spellEnd"/>
          </w:p>
        </w:tc>
        <w:tc>
          <w:tcPr>
            <w:tcW w:w="880" w:type="dxa"/>
            <w:tcBorders>
              <w:top w:val="nil"/>
              <w:left w:val="nil"/>
              <w:bottom w:val="nil"/>
              <w:right w:val="nil"/>
            </w:tcBorders>
            <w:shd w:val="clear" w:color="auto" w:fill="auto"/>
            <w:noWrap/>
            <w:vAlign w:val="bottom"/>
            <w:hideMark/>
          </w:tcPr>
          <w:p w14:paraId="7CE01CE5"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1.21%</w:t>
            </w:r>
          </w:p>
        </w:tc>
        <w:tc>
          <w:tcPr>
            <w:tcW w:w="880" w:type="dxa"/>
            <w:tcBorders>
              <w:top w:val="nil"/>
              <w:left w:val="nil"/>
              <w:bottom w:val="nil"/>
              <w:right w:val="nil"/>
            </w:tcBorders>
            <w:shd w:val="clear" w:color="auto" w:fill="auto"/>
            <w:noWrap/>
            <w:vAlign w:val="bottom"/>
            <w:hideMark/>
          </w:tcPr>
          <w:p w14:paraId="3CC1712E"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7.90%</w:t>
            </w:r>
          </w:p>
        </w:tc>
        <w:tc>
          <w:tcPr>
            <w:tcW w:w="1040" w:type="dxa"/>
            <w:tcBorders>
              <w:top w:val="nil"/>
              <w:left w:val="nil"/>
              <w:bottom w:val="nil"/>
              <w:right w:val="nil"/>
            </w:tcBorders>
            <w:shd w:val="clear" w:color="auto" w:fill="auto"/>
            <w:noWrap/>
            <w:vAlign w:val="bottom"/>
            <w:hideMark/>
          </w:tcPr>
          <w:p w14:paraId="641FD271"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6.17%</w:t>
            </w:r>
          </w:p>
        </w:tc>
        <w:tc>
          <w:tcPr>
            <w:tcW w:w="1160" w:type="dxa"/>
            <w:tcBorders>
              <w:top w:val="nil"/>
              <w:left w:val="nil"/>
              <w:bottom w:val="nil"/>
              <w:right w:val="nil"/>
            </w:tcBorders>
            <w:shd w:val="clear" w:color="auto" w:fill="auto"/>
            <w:noWrap/>
            <w:vAlign w:val="bottom"/>
            <w:hideMark/>
          </w:tcPr>
          <w:p w14:paraId="33D925FF"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1.21%</w:t>
            </w:r>
          </w:p>
        </w:tc>
      </w:tr>
      <w:tr w:rsidR="00713AB6" w:rsidRPr="006D0BDD" w14:paraId="2EBD2948" w14:textId="77777777" w:rsidTr="00713AB6">
        <w:trPr>
          <w:trHeight w:val="290"/>
        </w:trPr>
        <w:tc>
          <w:tcPr>
            <w:tcW w:w="8660" w:type="dxa"/>
            <w:tcBorders>
              <w:top w:val="nil"/>
              <w:left w:val="nil"/>
              <w:bottom w:val="nil"/>
              <w:right w:val="nil"/>
            </w:tcBorders>
            <w:shd w:val="clear" w:color="auto" w:fill="auto"/>
            <w:noWrap/>
            <w:vAlign w:val="bottom"/>
            <w:hideMark/>
          </w:tcPr>
          <w:p w14:paraId="32763002"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android_permission_READ_EXTERNAL_STORAGE</w:t>
            </w:r>
            <w:proofErr w:type="spellEnd"/>
          </w:p>
        </w:tc>
        <w:tc>
          <w:tcPr>
            <w:tcW w:w="880" w:type="dxa"/>
            <w:tcBorders>
              <w:top w:val="nil"/>
              <w:left w:val="nil"/>
              <w:bottom w:val="nil"/>
              <w:right w:val="nil"/>
            </w:tcBorders>
            <w:shd w:val="clear" w:color="auto" w:fill="auto"/>
            <w:noWrap/>
            <w:vAlign w:val="bottom"/>
            <w:hideMark/>
          </w:tcPr>
          <w:p w14:paraId="7B1C9DC1"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1.21%</w:t>
            </w:r>
          </w:p>
        </w:tc>
        <w:tc>
          <w:tcPr>
            <w:tcW w:w="880" w:type="dxa"/>
            <w:tcBorders>
              <w:top w:val="nil"/>
              <w:left w:val="nil"/>
              <w:bottom w:val="nil"/>
              <w:right w:val="nil"/>
            </w:tcBorders>
            <w:shd w:val="clear" w:color="auto" w:fill="auto"/>
            <w:noWrap/>
            <w:vAlign w:val="bottom"/>
            <w:hideMark/>
          </w:tcPr>
          <w:p w14:paraId="13DCFDEF"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0.99%</w:t>
            </w:r>
          </w:p>
        </w:tc>
        <w:tc>
          <w:tcPr>
            <w:tcW w:w="1040" w:type="dxa"/>
            <w:tcBorders>
              <w:top w:val="nil"/>
              <w:left w:val="nil"/>
              <w:bottom w:val="nil"/>
              <w:right w:val="nil"/>
            </w:tcBorders>
            <w:shd w:val="clear" w:color="auto" w:fill="auto"/>
            <w:noWrap/>
            <w:vAlign w:val="bottom"/>
            <w:hideMark/>
          </w:tcPr>
          <w:p w14:paraId="20068761"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6.79%</w:t>
            </w:r>
          </w:p>
        </w:tc>
        <w:tc>
          <w:tcPr>
            <w:tcW w:w="1160" w:type="dxa"/>
            <w:tcBorders>
              <w:top w:val="nil"/>
              <w:left w:val="nil"/>
              <w:bottom w:val="nil"/>
              <w:right w:val="nil"/>
            </w:tcBorders>
            <w:shd w:val="clear" w:color="auto" w:fill="auto"/>
            <w:noWrap/>
            <w:vAlign w:val="bottom"/>
            <w:hideMark/>
          </w:tcPr>
          <w:p w14:paraId="358447A4"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1.21%</w:t>
            </w:r>
          </w:p>
        </w:tc>
      </w:tr>
      <w:tr w:rsidR="00713AB6" w:rsidRPr="006D0BDD" w14:paraId="6F5EBB70" w14:textId="77777777" w:rsidTr="00713AB6">
        <w:trPr>
          <w:trHeight w:val="290"/>
        </w:trPr>
        <w:tc>
          <w:tcPr>
            <w:tcW w:w="8660" w:type="dxa"/>
            <w:tcBorders>
              <w:top w:val="nil"/>
              <w:left w:val="nil"/>
              <w:bottom w:val="nil"/>
              <w:right w:val="nil"/>
            </w:tcBorders>
            <w:shd w:val="clear" w:color="auto" w:fill="auto"/>
            <w:noWrap/>
            <w:vAlign w:val="bottom"/>
            <w:hideMark/>
          </w:tcPr>
          <w:p w14:paraId="29E58CAB"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android_permission_ACCESS_COARSE_LOCATION</w:t>
            </w:r>
            <w:proofErr w:type="spellEnd"/>
          </w:p>
        </w:tc>
        <w:tc>
          <w:tcPr>
            <w:tcW w:w="880" w:type="dxa"/>
            <w:tcBorders>
              <w:top w:val="nil"/>
              <w:left w:val="nil"/>
              <w:bottom w:val="nil"/>
              <w:right w:val="nil"/>
            </w:tcBorders>
            <w:shd w:val="clear" w:color="auto" w:fill="auto"/>
            <w:noWrap/>
            <w:vAlign w:val="bottom"/>
            <w:hideMark/>
          </w:tcPr>
          <w:p w14:paraId="665249F8"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0.82%</w:t>
            </w:r>
          </w:p>
        </w:tc>
        <w:tc>
          <w:tcPr>
            <w:tcW w:w="880" w:type="dxa"/>
            <w:tcBorders>
              <w:top w:val="nil"/>
              <w:left w:val="nil"/>
              <w:bottom w:val="nil"/>
              <w:right w:val="nil"/>
            </w:tcBorders>
            <w:shd w:val="clear" w:color="auto" w:fill="auto"/>
            <w:noWrap/>
            <w:vAlign w:val="bottom"/>
            <w:hideMark/>
          </w:tcPr>
          <w:p w14:paraId="7DECA4BA"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0.62%</w:t>
            </w:r>
          </w:p>
        </w:tc>
        <w:tc>
          <w:tcPr>
            <w:tcW w:w="1040" w:type="dxa"/>
            <w:tcBorders>
              <w:top w:val="nil"/>
              <w:left w:val="nil"/>
              <w:bottom w:val="nil"/>
              <w:right w:val="nil"/>
            </w:tcBorders>
            <w:shd w:val="clear" w:color="auto" w:fill="auto"/>
            <w:noWrap/>
            <w:vAlign w:val="bottom"/>
            <w:hideMark/>
          </w:tcPr>
          <w:p w14:paraId="7A787A83"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6.17%</w:t>
            </w:r>
          </w:p>
        </w:tc>
        <w:tc>
          <w:tcPr>
            <w:tcW w:w="1160" w:type="dxa"/>
            <w:tcBorders>
              <w:top w:val="nil"/>
              <w:left w:val="nil"/>
              <w:bottom w:val="nil"/>
              <w:right w:val="nil"/>
            </w:tcBorders>
            <w:shd w:val="clear" w:color="auto" w:fill="auto"/>
            <w:noWrap/>
            <w:vAlign w:val="bottom"/>
            <w:hideMark/>
          </w:tcPr>
          <w:p w14:paraId="7B00F909"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0.82%</w:t>
            </w:r>
          </w:p>
        </w:tc>
      </w:tr>
      <w:tr w:rsidR="00713AB6" w:rsidRPr="006D0BDD" w14:paraId="7524F541" w14:textId="77777777" w:rsidTr="00713AB6">
        <w:trPr>
          <w:trHeight w:val="290"/>
        </w:trPr>
        <w:tc>
          <w:tcPr>
            <w:tcW w:w="8660" w:type="dxa"/>
            <w:tcBorders>
              <w:top w:val="nil"/>
              <w:left w:val="nil"/>
              <w:bottom w:val="nil"/>
              <w:right w:val="nil"/>
            </w:tcBorders>
            <w:shd w:val="clear" w:color="auto" w:fill="auto"/>
            <w:noWrap/>
            <w:vAlign w:val="bottom"/>
            <w:hideMark/>
          </w:tcPr>
          <w:p w14:paraId="2049AA8E"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android_permission_SYSTEM_ALERT_WINDOW</w:t>
            </w:r>
            <w:proofErr w:type="spellEnd"/>
          </w:p>
        </w:tc>
        <w:tc>
          <w:tcPr>
            <w:tcW w:w="880" w:type="dxa"/>
            <w:tcBorders>
              <w:top w:val="nil"/>
              <w:left w:val="nil"/>
              <w:bottom w:val="nil"/>
              <w:right w:val="nil"/>
            </w:tcBorders>
            <w:shd w:val="clear" w:color="auto" w:fill="auto"/>
            <w:noWrap/>
            <w:vAlign w:val="bottom"/>
            <w:hideMark/>
          </w:tcPr>
          <w:p w14:paraId="4520CE98"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0.82%</w:t>
            </w:r>
          </w:p>
        </w:tc>
        <w:tc>
          <w:tcPr>
            <w:tcW w:w="880" w:type="dxa"/>
            <w:tcBorders>
              <w:top w:val="nil"/>
              <w:left w:val="nil"/>
              <w:bottom w:val="nil"/>
              <w:right w:val="nil"/>
            </w:tcBorders>
            <w:shd w:val="clear" w:color="auto" w:fill="auto"/>
            <w:noWrap/>
            <w:vAlign w:val="bottom"/>
            <w:hideMark/>
          </w:tcPr>
          <w:p w14:paraId="16A2823A"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1.06%</w:t>
            </w:r>
          </w:p>
        </w:tc>
        <w:tc>
          <w:tcPr>
            <w:tcW w:w="1040" w:type="dxa"/>
            <w:tcBorders>
              <w:top w:val="nil"/>
              <w:left w:val="nil"/>
              <w:bottom w:val="nil"/>
              <w:right w:val="nil"/>
            </w:tcBorders>
            <w:shd w:val="clear" w:color="auto" w:fill="auto"/>
            <w:noWrap/>
            <w:vAlign w:val="bottom"/>
            <w:hideMark/>
          </w:tcPr>
          <w:p w14:paraId="736A98D9"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5.56%</w:t>
            </w:r>
          </w:p>
        </w:tc>
        <w:tc>
          <w:tcPr>
            <w:tcW w:w="1160" w:type="dxa"/>
            <w:tcBorders>
              <w:top w:val="nil"/>
              <w:left w:val="nil"/>
              <w:bottom w:val="nil"/>
              <w:right w:val="nil"/>
            </w:tcBorders>
            <w:shd w:val="clear" w:color="auto" w:fill="auto"/>
            <w:noWrap/>
            <w:vAlign w:val="bottom"/>
            <w:hideMark/>
          </w:tcPr>
          <w:p w14:paraId="5B76BC5C"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0.82%</w:t>
            </w:r>
          </w:p>
        </w:tc>
      </w:tr>
      <w:tr w:rsidR="00713AB6" w:rsidRPr="006D0BDD" w14:paraId="546190E2" w14:textId="77777777" w:rsidTr="00713AB6">
        <w:trPr>
          <w:trHeight w:val="290"/>
        </w:trPr>
        <w:tc>
          <w:tcPr>
            <w:tcW w:w="8660" w:type="dxa"/>
            <w:tcBorders>
              <w:top w:val="nil"/>
              <w:left w:val="nil"/>
              <w:bottom w:val="nil"/>
              <w:right w:val="nil"/>
            </w:tcBorders>
            <w:shd w:val="clear" w:color="auto" w:fill="auto"/>
            <w:noWrap/>
            <w:vAlign w:val="bottom"/>
            <w:hideMark/>
          </w:tcPr>
          <w:p w14:paraId="25E1A4AB"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com_android_launcher_permission_INSTALL_SHORTCUT</w:t>
            </w:r>
            <w:proofErr w:type="spellEnd"/>
          </w:p>
        </w:tc>
        <w:tc>
          <w:tcPr>
            <w:tcW w:w="880" w:type="dxa"/>
            <w:tcBorders>
              <w:top w:val="nil"/>
              <w:left w:val="nil"/>
              <w:bottom w:val="nil"/>
              <w:right w:val="nil"/>
            </w:tcBorders>
            <w:shd w:val="clear" w:color="auto" w:fill="auto"/>
            <w:noWrap/>
            <w:vAlign w:val="bottom"/>
            <w:hideMark/>
          </w:tcPr>
          <w:p w14:paraId="5C76F6E1"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0.78%</w:t>
            </w:r>
          </w:p>
        </w:tc>
        <w:tc>
          <w:tcPr>
            <w:tcW w:w="880" w:type="dxa"/>
            <w:tcBorders>
              <w:top w:val="nil"/>
              <w:left w:val="nil"/>
              <w:bottom w:val="nil"/>
              <w:right w:val="nil"/>
            </w:tcBorders>
            <w:shd w:val="clear" w:color="auto" w:fill="auto"/>
            <w:noWrap/>
            <w:vAlign w:val="bottom"/>
            <w:hideMark/>
          </w:tcPr>
          <w:p w14:paraId="5AEA0FDF"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2.18%</w:t>
            </w:r>
          </w:p>
        </w:tc>
        <w:tc>
          <w:tcPr>
            <w:tcW w:w="1040" w:type="dxa"/>
            <w:tcBorders>
              <w:top w:val="nil"/>
              <w:left w:val="nil"/>
              <w:bottom w:val="nil"/>
              <w:right w:val="nil"/>
            </w:tcBorders>
            <w:shd w:val="clear" w:color="auto" w:fill="auto"/>
            <w:noWrap/>
            <w:vAlign w:val="bottom"/>
            <w:hideMark/>
          </w:tcPr>
          <w:p w14:paraId="606FBAB2"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4.94%</w:t>
            </w:r>
          </w:p>
        </w:tc>
        <w:tc>
          <w:tcPr>
            <w:tcW w:w="1160" w:type="dxa"/>
            <w:tcBorders>
              <w:top w:val="nil"/>
              <w:left w:val="nil"/>
              <w:bottom w:val="nil"/>
              <w:right w:val="nil"/>
            </w:tcBorders>
            <w:shd w:val="clear" w:color="auto" w:fill="auto"/>
            <w:noWrap/>
            <w:vAlign w:val="bottom"/>
            <w:hideMark/>
          </w:tcPr>
          <w:p w14:paraId="395A32F4"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0.78%</w:t>
            </w:r>
          </w:p>
        </w:tc>
      </w:tr>
      <w:tr w:rsidR="00713AB6" w:rsidRPr="006D0BDD" w14:paraId="460170D8" w14:textId="77777777" w:rsidTr="00713AB6">
        <w:trPr>
          <w:trHeight w:val="290"/>
        </w:trPr>
        <w:tc>
          <w:tcPr>
            <w:tcW w:w="8660" w:type="dxa"/>
            <w:tcBorders>
              <w:top w:val="nil"/>
              <w:left w:val="nil"/>
              <w:bottom w:val="nil"/>
              <w:right w:val="nil"/>
            </w:tcBorders>
            <w:shd w:val="clear" w:color="auto" w:fill="auto"/>
            <w:noWrap/>
            <w:vAlign w:val="bottom"/>
            <w:hideMark/>
          </w:tcPr>
          <w:p w14:paraId="3E000A90"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android_permission_GET_TASKS</w:t>
            </w:r>
            <w:proofErr w:type="spellEnd"/>
          </w:p>
        </w:tc>
        <w:tc>
          <w:tcPr>
            <w:tcW w:w="880" w:type="dxa"/>
            <w:tcBorders>
              <w:top w:val="nil"/>
              <w:left w:val="nil"/>
              <w:bottom w:val="nil"/>
              <w:right w:val="nil"/>
            </w:tcBorders>
            <w:shd w:val="clear" w:color="auto" w:fill="auto"/>
            <w:noWrap/>
            <w:vAlign w:val="bottom"/>
            <w:hideMark/>
          </w:tcPr>
          <w:p w14:paraId="22A215B3"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0.61%</w:t>
            </w:r>
          </w:p>
        </w:tc>
        <w:tc>
          <w:tcPr>
            <w:tcW w:w="880" w:type="dxa"/>
            <w:tcBorders>
              <w:top w:val="nil"/>
              <w:left w:val="nil"/>
              <w:bottom w:val="nil"/>
              <w:right w:val="nil"/>
            </w:tcBorders>
            <w:shd w:val="clear" w:color="auto" w:fill="auto"/>
            <w:noWrap/>
            <w:vAlign w:val="bottom"/>
            <w:hideMark/>
          </w:tcPr>
          <w:p w14:paraId="3F273045"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0.44%</w:t>
            </w:r>
          </w:p>
        </w:tc>
        <w:tc>
          <w:tcPr>
            <w:tcW w:w="1040" w:type="dxa"/>
            <w:tcBorders>
              <w:top w:val="nil"/>
              <w:left w:val="nil"/>
              <w:bottom w:val="nil"/>
              <w:right w:val="nil"/>
            </w:tcBorders>
            <w:shd w:val="clear" w:color="auto" w:fill="auto"/>
            <w:noWrap/>
            <w:vAlign w:val="bottom"/>
            <w:hideMark/>
          </w:tcPr>
          <w:p w14:paraId="5D73A267"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1.85%</w:t>
            </w:r>
          </w:p>
        </w:tc>
        <w:tc>
          <w:tcPr>
            <w:tcW w:w="1160" w:type="dxa"/>
            <w:tcBorders>
              <w:top w:val="nil"/>
              <w:left w:val="nil"/>
              <w:bottom w:val="nil"/>
              <w:right w:val="nil"/>
            </w:tcBorders>
            <w:shd w:val="clear" w:color="auto" w:fill="auto"/>
            <w:noWrap/>
            <w:vAlign w:val="bottom"/>
            <w:hideMark/>
          </w:tcPr>
          <w:p w14:paraId="382A335E"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0.61%</w:t>
            </w:r>
          </w:p>
        </w:tc>
      </w:tr>
      <w:tr w:rsidR="00713AB6" w:rsidRPr="006D0BDD" w14:paraId="3370AA4A" w14:textId="77777777" w:rsidTr="00713AB6">
        <w:trPr>
          <w:trHeight w:val="290"/>
        </w:trPr>
        <w:tc>
          <w:tcPr>
            <w:tcW w:w="8660" w:type="dxa"/>
            <w:tcBorders>
              <w:top w:val="nil"/>
              <w:left w:val="nil"/>
              <w:bottom w:val="nil"/>
              <w:right w:val="nil"/>
            </w:tcBorders>
            <w:shd w:val="clear" w:color="auto" w:fill="auto"/>
            <w:noWrap/>
            <w:vAlign w:val="bottom"/>
            <w:hideMark/>
          </w:tcPr>
          <w:p w14:paraId="4052E430"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android_permission_WAKE_LOCK</w:t>
            </w:r>
            <w:proofErr w:type="spellEnd"/>
          </w:p>
        </w:tc>
        <w:tc>
          <w:tcPr>
            <w:tcW w:w="880" w:type="dxa"/>
            <w:tcBorders>
              <w:top w:val="nil"/>
              <w:left w:val="nil"/>
              <w:bottom w:val="nil"/>
              <w:right w:val="nil"/>
            </w:tcBorders>
            <w:shd w:val="clear" w:color="auto" w:fill="auto"/>
            <w:noWrap/>
            <w:vAlign w:val="bottom"/>
            <w:hideMark/>
          </w:tcPr>
          <w:p w14:paraId="4708D77C"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0.54%</w:t>
            </w:r>
          </w:p>
        </w:tc>
        <w:tc>
          <w:tcPr>
            <w:tcW w:w="880" w:type="dxa"/>
            <w:tcBorders>
              <w:top w:val="nil"/>
              <w:left w:val="nil"/>
              <w:bottom w:val="nil"/>
              <w:right w:val="nil"/>
            </w:tcBorders>
            <w:shd w:val="clear" w:color="auto" w:fill="auto"/>
            <w:noWrap/>
            <w:vAlign w:val="bottom"/>
            <w:hideMark/>
          </w:tcPr>
          <w:p w14:paraId="393F85EA"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0.37%</w:t>
            </w:r>
          </w:p>
        </w:tc>
        <w:tc>
          <w:tcPr>
            <w:tcW w:w="1040" w:type="dxa"/>
            <w:tcBorders>
              <w:top w:val="nil"/>
              <w:left w:val="nil"/>
              <w:bottom w:val="nil"/>
              <w:right w:val="nil"/>
            </w:tcBorders>
            <w:shd w:val="clear" w:color="auto" w:fill="auto"/>
            <w:noWrap/>
            <w:vAlign w:val="bottom"/>
            <w:hideMark/>
          </w:tcPr>
          <w:p w14:paraId="550141FD"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4.94%</w:t>
            </w:r>
          </w:p>
        </w:tc>
        <w:tc>
          <w:tcPr>
            <w:tcW w:w="1160" w:type="dxa"/>
            <w:tcBorders>
              <w:top w:val="nil"/>
              <w:left w:val="nil"/>
              <w:bottom w:val="nil"/>
              <w:right w:val="nil"/>
            </w:tcBorders>
            <w:shd w:val="clear" w:color="auto" w:fill="auto"/>
            <w:noWrap/>
            <w:vAlign w:val="bottom"/>
            <w:hideMark/>
          </w:tcPr>
          <w:p w14:paraId="2C4D7AE7"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0.54%</w:t>
            </w:r>
          </w:p>
        </w:tc>
      </w:tr>
      <w:tr w:rsidR="00713AB6" w:rsidRPr="006D0BDD" w14:paraId="5185FB30" w14:textId="77777777" w:rsidTr="00713AB6">
        <w:trPr>
          <w:trHeight w:val="290"/>
        </w:trPr>
        <w:tc>
          <w:tcPr>
            <w:tcW w:w="8660" w:type="dxa"/>
            <w:tcBorders>
              <w:top w:val="nil"/>
              <w:left w:val="nil"/>
              <w:bottom w:val="nil"/>
              <w:right w:val="nil"/>
            </w:tcBorders>
            <w:shd w:val="clear" w:color="auto" w:fill="auto"/>
            <w:noWrap/>
            <w:vAlign w:val="bottom"/>
            <w:hideMark/>
          </w:tcPr>
          <w:p w14:paraId="04419F78"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android_permission_REQUEST_INSTALL_PACKAGES</w:t>
            </w:r>
            <w:proofErr w:type="spellEnd"/>
          </w:p>
        </w:tc>
        <w:tc>
          <w:tcPr>
            <w:tcW w:w="880" w:type="dxa"/>
            <w:tcBorders>
              <w:top w:val="nil"/>
              <w:left w:val="nil"/>
              <w:bottom w:val="nil"/>
              <w:right w:val="nil"/>
            </w:tcBorders>
            <w:shd w:val="clear" w:color="auto" w:fill="auto"/>
            <w:noWrap/>
            <w:vAlign w:val="bottom"/>
            <w:hideMark/>
          </w:tcPr>
          <w:p w14:paraId="648F761D"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0.47%</w:t>
            </w:r>
          </w:p>
        </w:tc>
        <w:tc>
          <w:tcPr>
            <w:tcW w:w="880" w:type="dxa"/>
            <w:tcBorders>
              <w:top w:val="nil"/>
              <w:left w:val="nil"/>
              <w:bottom w:val="nil"/>
              <w:right w:val="nil"/>
            </w:tcBorders>
            <w:shd w:val="clear" w:color="auto" w:fill="auto"/>
            <w:noWrap/>
            <w:vAlign w:val="bottom"/>
            <w:hideMark/>
          </w:tcPr>
          <w:p w14:paraId="6EB3273A"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6.99%</w:t>
            </w:r>
          </w:p>
        </w:tc>
        <w:tc>
          <w:tcPr>
            <w:tcW w:w="1040" w:type="dxa"/>
            <w:tcBorders>
              <w:top w:val="nil"/>
              <w:left w:val="nil"/>
              <w:bottom w:val="nil"/>
              <w:right w:val="nil"/>
            </w:tcBorders>
            <w:shd w:val="clear" w:color="auto" w:fill="auto"/>
            <w:noWrap/>
            <w:vAlign w:val="bottom"/>
            <w:hideMark/>
          </w:tcPr>
          <w:p w14:paraId="69F4BD1A"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3.09%</w:t>
            </w:r>
          </w:p>
        </w:tc>
        <w:tc>
          <w:tcPr>
            <w:tcW w:w="1160" w:type="dxa"/>
            <w:tcBorders>
              <w:top w:val="nil"/>
              <w:left w:val="nil"/>
              <w:bottom w:val="nil"/>
              <w:right w:val="nil"/>
            </w:tcBorders>
            <w:shd w:val="clear" w:color="auto" w:fill="auto"/>
            <w:noWrap/>
            <w:vAlign w:val="bottom"/>
            <w:hideMark/>
          </w:tcPr>
          <w:p w14:paraId="6D0770F9"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0.47%</w:t>
            </w:r>
          </w:p>
        </w:tc>
      </w:tr>
      <w:tr w:rsidR="00713AB6" w:rsidRPr="006D0BDD" w14:paraId="7E212EE6" w14:textId="77777777" w:rsidTr="00713AB6">
        <w:trPr>
          <w:trHeight w:val="290"/>
        </w:trPr>
        <w:tc>
          <w:tcPr>
            <w:tcW w:w="8660" w:type="dxa"/>
            <w:tcBorders>
              <w:top w:val="nil"/>
              <w:left w:val="nil"/>
              <w:bottom w:val="nil"/>
              <w:right w:val="nil"/>
            </w:tcBorders>
            <w:shd w:val="clear" w:color="auto" w:fill="auto"/>
            <w:noWrap/>
            <w:vAlign w:val="bottom"/>
            <w:hideMark/>
          </w:tcPr>
          <w:p w14:paraId="1C024EA9"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android_permission_RECEIVE_USER_PRESENT</w:t>
            </w:r>
            <w:proofErr w:type="spellEnd"/>
          </w:p>
        </w:tc>
        <w:tc>
          <w:tcPr>
            <w:tcW w:w="880" w:type="dxa"/>
            <w:tcBorders>
              <w:top w:val="nil"/>
              <w:left w:val="nil"/>
              <w:bottom w:val="nil"/>
              <w:right w:val="nil"/>
            </w:tcBorders>
            <w:shd w:val="clear" w:color="auto" w:fill="auto"/>
            <w:noWrap/>
            <w:vAlign w:val="bottom"/>
            <w:hideMark/>
          </w:tcPr>
          <w:p w14:paraId="1F90644A"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0.34%</w:t>
            </w:r>
          </w:p>
        </w:tc>
        <w:tc>
          <w:tcPr>
            <w:tcW w:w="880" w:type="dxa"/>
            <w:tcBorders>
              <w:top w:val="nil"/>
              <w:left w:val="nil"/>
              <w:bottom w:val="nil"/>
              <w:right w:val="nil"/>
            </w:tcBorders>
            <w:shd w:val="clear" w:color="auto" w:fill="auto"/>
            <w:noWrap/>
            <w:vAlign w:val="bottom"/>
            <w:hideMark/>
          </w:tcPr>
          <w:p w14:paraId="01643BE2"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5.48%</w:t>
            </w:r>
          </w:p>
        </w:tc>
        <w:tc>
          <w:tcPr>
            <w:tcW w:w="1040" w:type="dxa"/>
            <w:tcBorders>
              <w:top w:val="nil"/>
              <w:left w:val="nil"/>
              <w:bottom w:val="nil"/>
              <w:right w:val="nil"/>
            </w:tcBorders>
            <w:shd w:val="clear" w:color="auto" w:fill="auto"/>
            <w:noWrap/>
            <w:vAlign w:val="bottom"/>
            <w:hideMark/>
          </w:tcPr>
          <w:p w14:paraId="7D5A0E23"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2.47%</w:t>
            </w:r>
          </w:p>
        </w:tc>
        <w:tc>
          <w:tcPr>
            <w:tcW w:w="1160" w:type="dxa"/>
            <w:tcBorders>
              <w:top w:val="nil"/>
              <w:left w:val="nil"/>
              <w:bottom w:val="nil"/>
              <w:right w:val="nil"/>
            </w:tcBorders>
            <w:shd w:val="clear" w:color="auto" w:fill="auto"/>
            <w:noWrap/>
            <w:vAlign w:val="bottom"/>
            <w:hideMark/>
          </w:tcPr>
          <w:p w14:paraId="02DD4809"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0.34%</w:t>
            </w:r>
          </w:p>
        </w:tc>
      </w:tr>
      <w:tr w:rsidR="00713AB6" w:rsidRPr="006D0BDD" w14:paraId="0C57F081" w14:textId="77777777" w:rsidTr="00713AB6">
        <w:trPr>
          <w:trHeight w:val="290"/>
        </w:trPr>
        <w:tc>
          <w:tcPr>
            <w:tcW w:w="8660" w:type="dxa"/>
            <w:tcBorders>
              <w:top w:val="nil"/>
              <w:left w:val="nil"/>
              <w:bottom w:val="nil"/>
              <w:right w:val="nil"/>
            </w:tcBorders>
            <w:shd w:val="clear" w:color="auto" w:fill="auto"/>
            <w:noWrap/>
            <w:vAlign w:val="bottom"/>
            <w:hideMark/>
          </w:tcPr>
          <w:p w14:paraId="5A111F26"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com_android_vending_BILLING</w:t>
            </w:r>
            <w:proofErr w:type="spellEnd"/>
          </w:p>
        </w:tc>
        <w:tc>
          <w:tcPr>
            <w:tcW w:w="880" w:type="dxa"/>
            <w:tcBorders>
              <w:top w:val="nil"/>
              <w:left w:val="nil"/>
              <w:bottom w:val="nil"/>
              <w:right w:val="nil"/>
            </w:tcBorders>
            <w:shd w:val="clear" w:color="auto" w:fill="auto"/>
            <w:noWrap/>
            <w:vAlign w:val="bottom"/>
            <w:hideMark/>
          </w:tcPr>
          <w:p w14:paraId="5DE4CD71"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0.32%</w:t>
            </w:r>
          </w:p>
        </w:tc>
        <w:tc>
          <w:tcPr>
            <w:tcW w:w="880" w:type="dxa"/>
            <w:tcBorders>
              <w:top w:val="nil"/>
              <w:left w:val="nil"/>
              <w:bottom w:val="nil"/>
              <w:right w:val="nil"/>
            </w:tcBorders>
            <w:shd w:val="clear" w:color="auto" w:fill="auto"/>
            <w:noWrap/>
            <w:vAlign w:val="bottom"/>
            <w:hideMark/>
          </w:tcPr>
          <w:p w14:paraId="2DAA63AF"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4.56%</w:t>
            </w:r>
          </w:p>
        </w:tc>
        <w:tc>
          <w:tcPr>
            <w:tcW w:w="1040" w:type="dxa"/>
            <w:tcBorders>
              <w:top w:val="nil"/>
              <w:left w:val="nil"/>
              <w:bottom w:val="nil"/>
              <w:right w:val="nil"/>
            </w:tcBorders>
            <w:shd w:val="clear" w:color="auto" w:fill="auto"/>
            <w:noWrap/>
            <w:vAlign w:val="bottom"/>
            <w:hideMark/>
          </w:tcPr>
          <w:p w14:paraId="7CBEFF2C"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3.09%</w:t>
            </w:r>
          </w:p>
        </w:tc>
        <w:tc>
          <w:tcPr>
            <w:tcW w:w="1160" w:type="dxa"/>
            <w:tcBorders>
              <w:top w:val="nil"/>
              <w:left w:val="nil"/>
              <w:bottom w:val="nil"/>
              <w:right w:val="nil"/>
            </w:tcBorders>
            <w:shd w:val="clear" w:color="auto" w:fill="auto"/>
            <w:noWrap/>
            <w:vAlign w:val="bottom"/>
            <w:hideMark/>
          </w:tcPr>
          <w:p w14:paraId="46502994"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0.32%</w:t>
            </w:r>
          </w:p>
        </w:tc>
      </w:tr>
      <w:tr w:rsidR="00713AB6" w:rsidRPr="006D0BDD" w14:paraId="41651B6A" w14:textId="77777777" w:rsidTr="00713AB6">
        <w:trPr>
          <w:trHeight w:val="290"/>
        </w:trPr>
        <w:tc>
          <w:tcPr>
            <w:tcW w:w="8660" w:type="dxa"/>
            <w:tcBorders>
              <w:top w:val="nil"/>
              <w:left w:val="nil"/>
              <w:bottom w:val="nil"/>
              <w:right w:val="nil"/>
            </w:tcBorders>
            <w:shd w:val="clear" w:color="auto" w:fill="auto"/>
            <w:noWrap/>
            <w:vAlign w:val="bottom"/>
            <w:hideMark/>
          </w:tcPr>
          <w:p w14:paraId="24B24142"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android_permission_RECORD_AUDIO</w:t>
            </w:r>
            <w:proofErr w:type="spellEnd"/>
          </w:p>
        </w:tc>
        <w:tc>
          <w:tcPr>
            <w:tcW w:w="880" w:type="dxa"/>
            <w:tcBorders>
              <w:top w:val="nil"/>
              <w:left w:val="nil"/>
              <w:bottom w:val="nil"/>
              <w:right w:val="nil"/>
            </w:tcBorders>
            <w:shd w:val="clear" w:color="auto" w:fill="auto"/>
            <w:noWrap/>
            <w:vAlign w:val="bottom"/>
            <w:hideMark/>
          </w:tcPr>
          <w:p w14:paraId="657E43E3"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0.19%</w:t>
            </w:r>
          </w:p>
        </w:tc>
        <w:tc>
          <w:tcPr>
            <w:tcW w:w="880" w:type="dxa"/>
            <w:tcBorders>
              <w:top w:val="nil"/>
              <w:left w:val="nil"/>
              <w:bottom w:val="nil"/>
              <w:right w:val="nil"/>
            </w:tcBorders>
            <w:shd w:val="clear" w:color="auto" w:fill="auto"/>
            <w:noWrap/>
            <w:vAlign w:val="bottom"/>
            <w:hideMark/>
          </w:tcPr>
          <w:p w14:paraId="37FF3D2C"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0.51%</w:t>
            </w:r>
          </w:p>
        </w:tc>
        <w:tc>
          <w:tcPr>
            <w:tcW w:w="1040" w:type="dxa"/>
            <w:tcBorders>
              <w:top w:val="nil"/>
              <w:left w:val="nil"/>
              <w:bottom w:val="nil"/>
              <w:right w:val="nil"/>
            </w:tcBorders>
            <w:shd w:val="clear" w:color="auto" w:fill="auto"/>
            <w:noWrap/>
            <w:vAlign w:val="bottom"/>
            <w:hideMark/>
          </w:tcPr>
          <w:p w14:paraId="55DA956D"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1.23%</w:t>
            </w:r>
          </w:p>
        </w:tc>
        <w:tc>
          <w:tcPr>
            <w:tcW w:w="1160" w:type="dxa"/>
            <w:tcBorders>
              <w:top w:val="nil"/>
              <w:left w:val="nil"/>
              <w:bottom w:val="nil"/>
              <w:right w:val="nil"/>
            </w:tcBorders>
            <w:shd w:val="clear" w:color="auto" w:fill="auto"/>
            <w:noWrap/>
            <w:vAlign w:val="bottom"/>
            <w:hideMark/>
          </w:tcPr>
          <w:p w14:paraId="3DA36BA3"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0.19%</w:t>
            </w:r>
          </w:p>
        </w:tc>
      </w:tr>
      <w:tr w:rsidR="00713AB6" w:rsidRPr="006D0BDD" w14:paraId="656289AE" w14:textId="77777777" w:rsidTr="00713AB6">
        <w:trPr>
          <w:trHeight w:val="290"/>
        </w:trPr>
        <w:tc>
          <w:tcPr>
            <w:tcW w:w="8660" w:type="dxa"/>
            <w:tcBorders>
              <w:top w:val="nil"/>
              <w:left w:val="nil"/>
              <w:bottom w:val="nil"/>
              <w:right w:val="nil"/>
            </w:tcBorders>
            <w:shd w:val="clear" w:color="auto" w:fill="auto"/>
            <w:noWrap/>
            <w:vAlign w:val="bottom"/>
            <w:hideMark/>
          </w:tcPr>
          <w:p w14:paraId="5ED98B1F"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android_permission_MODIFY_AUDIO_SETTINGS</w:t>
            </w:r>
            <w:proofErr w:type="spellEnd"/>
          </w:p>
        </w:tc>
        <w:tc>
          <w:tcPr>
            <w:tcW w:w="880" w:type="dxa"/>
            <w:tcBorders>
              <w:top w:val="nil"/>
              <w:left w:val="nil"/>
              <w:bottom w:val="nil"/>
              <w:right w:val="nil"/>
            </w:tcBorders>
            <w:shd w:val="clear" w:color="auto" w:fill="auto"/>
            <w:noWrap/>
            <w:vAlign w:val="bottom"/>
            <w:hideMark/>
          </w:tcPr>
          <w:p w14:paraId="5ABB0764"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0.12%</w:t>
            </w:r>
          </w:p>
        </w:tc>
        <w:tc>
          <w:tcPr>
            <w:tcW w:w="880" w:type="dxa"/>
            <w:tcBorders>
              <w:top w:val="nil"/>
              <w:left w:val="nil"/>
              <w:bottom w:val="nil"/>
              <w:right w:val="nil"/>
            </w:tcBorders>
            <w:shd w:val="clear" w:color="auto" w:fill="auto"/>
            <w:noWrap/>
            <w:vAlign w:val="bottom"/>
            <w:hideMark/>
          </w:tcPr>
          <w:p w14:paraId="54176D14"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0.42%</w:t>
            </w:r>
          </w:p>
        </w:tc>
        <w:tc>
          <w:tcPr>
            <w:tcW w:w="1040" w:type="dxa"/>
            <w:tcBorders>
              <w:top w:val="nil"/>
              <w:left w:val="nil"/>
              <w:bottom w:val="nil"/>
              <w:right w:val="nil"/>
            </w:tcBorders>
            <w:shd w:val="clear" w:color="auto" w:fill="auto"/>
            <w:noWrap/>
            <w:vAlign w:val="bottom"/>
            <w:hideMark/>
          </w:tcPr>
          <w:p w14:paraId="21C08BBB"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2.47%</w:t>
            </w:r>
          </w:p>
        </w:tc>
        <w:tc>
          <w:tcPr>
            <w:tcW w:w="1160" w:type="dxa"/>
            <w:tcBorders>
              <w:top w:val="nil"/>
              <w:left w:val="nil"/>
              <w:bottom w:val="nil"/>
              <w:right w:val="nil"/>
            </w:tcBorders>
            <w:shd w:val="clear" w:color="auto" w:fill="auto"/>
            <w:noWrap/>
            <w:vAlign w:val="bottom"/>
            <w:hideMark/>
          </w:tcPr>
          <w:p w14:paraId="72BD5B40"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0.12%</w:t>
            </w:r>
          </w:p>
        </w:tc>
      </w:tr>
      <w:tr w:rsidR="00713AB6" w:rsidRPr="006D0BDD" w14:paraId="4D3D9CAB" w14:textId="77777777" w:rsidTr="00713AB6">
        <w:trPr>
          <w:trHeight w:val="290"/>
        </w:trPr>
        <w:tc>
          <w:tcPr>
            <w:tcW w:w="8660" w:type="dxa"/>
            <w:tcBorders>
              <w:top w:val="nil"/>
              <w:left w:val="nil"/>
              <w:bottom w:val="nil"/>
              <w:right w:val="nil"/>
            </w:tcBorders>
            <w:shd w:val="clear" w:color="auto" w:fill="auto"/>
            <w:noWrap/>
            <w:vAlign w:val="bottom"/>
            <w:hideMark/>
          </w:tcPr>
          <w:p w14:paraId="1048B38D"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com_samsung_android_providers_context_permission_WRITE_USE_APP_FEATURE_SURVEY</w:t>
            </w:r>
          </w:p>
        </w:tc>
        <w:tc>
          <w:tcPr>
            <w:tcW w:w="880" w:type="dxa"/>
            <w:tcBorders>
              <w:top w:val="nil"/>
              <w:left w:val="nil"/>
              <w:bottom w:val="nil"/>
              <w:right w:val="nil"/>
            </w:tcBorders>
            <w:shd w:val="clear" w:color="auto" w:fill="auto"/>
            <w:noWrap/>
            <w:vAlign w:val="bottom"/>
            <w:hideMark/>
          </w:tcPr>
          <w:p w14:paraId="501CEBCF"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0.11%</w:t>
            </w:r>
          </w:p>
        </w:tc>
        <w:tc>
          <w:tcPr>
            <w:tcW w:w="880" w:type="dxa"/>
            <w:tcBorders>
              <w:top w:val="nil"/>
              <w:left w:val="nil"/>
              <w:bottom w:val="nil"/>
              <w:right w:val="nil"/>
            </w:tcBorders>
            <w:shd w:val="clear" w:color="auto" w:fill="auto"/>
            <w:noWrap/>
            <w:vAlign w:val="bottom"/>
            <w:hideMark/>
          </w:tcPr>
          <w:p w14:paraId="008F37E6"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4.26%</w:t>
            </w:r>
          </w:p>
        </w:tc>
        <w:tc>
          <w:tcPr>
            <w:tcW w:w="1040" w:type="dxa"/>
            <w:tcBorders>
              <w:top w:val="nil"/>
              <w:left w:val="nil"/>
              <w:bottom w:val="nil"/>
              <w:right w:val="nil"/>
            </w:tcBorders>
            <w:shd w:val="clear" w:color="auto" w:fill="auto"/>
            <w:noWrap/>
            <w:vAlign w:val="bottom"/>
            <w:hideMark/>
          </w:tcPr>
          <w:p w14:paraId="116021EA"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1.23%</w:t>
            </w:r>
          </w:p>
        </w:tc>
        <w:tc>
          <w:tcPr>
            <w:tcW w:w="1160" w:type="dxa"/>
            <w:tcBorders>
              <w:top w:val="nil"/>
              <w:left w:val="nil"/>
              <w:bottom w:val="nil"/>
              <w:right w:val="nil"/>
            </w:tcBorders>
            <w:shd w:val="clear" w:color="auto" w:fill="auto"/>
            <w:noWrap/>
            <w:vAlign w:val="bottom"/>
            <w:hideMark/>
          </w:tcPr>
          <w:p w14:paraId="3001B9B2"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0.11%</w:t>
            </w:r>
          </w:p>
        </w:tc>
      </w:tr>
      <w:tr w:rsidR="00713AB6" w:rsidRPr="006D0BDD" w14:paraId="40ADB3F8" w14:textId="77777777" w:rsidTr="00713AB6">
        <w:trPr>
          <w:trHeight w:val="290"/>
        </w:trPr>
        <w:tc>
          <w:tcPr>
            <w:tcW w:w="8660" w:type="dxa"/>
            <w:tcBorders>
              <w:top w:val="nil"/>
              <w:left w:val="nil"/>
              <w:bottom w:val="nil"/>
              <w:right w:val="nil"/>
            </w:tcBorders>
            <w:shd w:val="clear" w:color="auto" w:fill="auto"/>
            <w:noWrap/>
            <w:vAlign w:val="bottom"/>
            <w:hideMark/>
          </w:tcPr>
          <w:p w14:paraId="4FB03AC1"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com_sonyericsson_home_permission_BROADCAST_BADGE</w:t>
            </w:r>
            <w:proofErr w:type="spellEnd"/>
          </w:p>
        </w:tc>
        <w:tc>
          <w:tcPr>
            <w:tcW w:w="880" w:type="dxa"/>
            <w:tcBorders>
              <w:top w:val="nil"/>
              <w:left w:val="nil"/>
              <w:bottom w:val="nil"/>
              <w:right w:val="nil"/>
            </w:tcBorders>
            <w:shd w:val="clear" w:color="auto" w:fill="auto"/>
            <w:noWrap/>
            <w:vAlign w:val="bottom"/>
            <w:hideMark/>
          </w:tcPr>
          <w:p w14:paraId="36CACC30"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0.09%</w:t>
            </w:r>
          </w:p>
        </w:tc>
        <w:tc>
          <w:tcPr>
            <w:tcW w:w="880" w:type="dxa"/>
            <w:tcBorders>
              <w:top w:val="nil"/>
              <w:left w:val="nil"/>
              <w:bottom w:val="nil"/>
              <w:right w:val="nil"/>
            </w:tcBorders>
            <w:shd w:val="clear" w:color="auto" w:fill="auto"/>
            <w:noWrap/>
            <w:vAlign w:val="bottom"/>
            <w:hideMark/>
          </w:tcPr>
          <w:p w14:paraId="1D08319E"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2.62%</w:t>
            </w:r>
          </w:p>
        </w:tc>
        <w:tc>
          <w:tcPr>
            <w:tcW w:w="1040" w:type="dxa"/>
            <w:tcBorders>
              <w:top w:val="nil"/>
              <w:left w:val="nil"/>
              <w:bottom w:val="nil"/>
              <w:right w:val="nil"/>
            </w:tcBorders>
            <w:shd w:val="clear" w:color="auto" w:fill="auto"/>
            <w:noWrap/>
            <w:vAlign w:val="bottom"/>
            <w:hideMark/>
          </w:tcPr>
          <w:p w14:paraId="5E644E9E"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1.23%</w:t>
            </w:r>
          </w:p>
        </w:tc>
        <w:tc>
          <w:tcPr>
            <w:tcW w:w="1160" w:type="dxa"/>
            <w:tcBorders>
              <w:top w:val="nil"/>
              <w:left w:val="nil"/>
              <w:bottom w:val="nil"/>
              <w:right w:val="nil"/>
            </w:tcBorders>
            <w:shd w:val="clear" w:color="auto" w:fill="auto"/>
            <w:noWrap/>
            <w:vAlign w:val="bottom"/>
            <w:hideMark/>
          </w:tcPr>
          <w:p w14:paraId="4928E388"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0.09%</w:t>
            </w:r>
          </w:p>
        </w:tc>
      </w:tr>
      <w:tr w:rsidR="00713AB6" w:rsidRPr="006D0BDD" w14:paraId="697E2DB6" w14:textId="77777777" w:rsidTr="00713AB6">
        <w:trPr>
          <w:trHeight w:val="290"/>
        </w:trPr>
        <w:tc>
          <w:tcPr>
            <w:tcW w:w="8660" w:type="dxa"/>
            <w:tcBorders>
              <w:top w:val="nil"/>
              <w:left w:val="nil"/>
              <w:bottom w:val="nil"/>
              <w:right w:val="nil"/>
            </w:tcBorders>
            <w:shd w:val="clear" w:color="auto" w:fill="auto"/>
            <w:noWrap/>
            <w:vAlign w:val="bottom"/>
            <w:hideMark/>
          </w:tcPr>
          <w:p w14:paraId="62DE0995"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android_permission_VIBRATE</w:t>
            </w:r>
            <w:proofErr w:type="spellEnd"/>
          </w:p>
        </w:tc>
        <w:tc>
          <w:tcPr>
            <w:tcW w:w="880" w:type="dxa"/>
            <w:tcBorders>
              <w:top w:val="nil"/>
              <w:left w:val="nil"/>
              <w:bottom w:val="nil"/>
              <w:right w:val="nil"/>
            </w:tcBorders>
            <w:shd w:val="clear" w:color="auto" w:fill="auto"/>
            <w:noWrap/>
            <w:vAlign w:val="bottom"/>
            <w:hideMark/>
          </w:tcPr>
          <w:p w14:paraId="7B2286D2"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0.06%</w:t>
            </w:r>
          </w:p>
        </w:tc>
        <w:tc>
          <w:tcPr>
            <w:tcW w:w="880" w:type="dxa"/>
            <w:tcBorders>
              <w:top w:val="nil"/>
              <w:left w:val="nil"/>
              <w:bottom w:val="nil"/>
              <w:right w:val="nil"/>
            </w:tcBorders>
            <w:shd w:val="clear" w:color="auto" w:fill="auto"/>
            <w:noWrap/>
            <w:vAlign w:val="bottom"/>
            <w:hideMark/>
          </w:tcPr>
          <w:p w14:paraId="769B237E"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0.10%</w:t>
            </w:r>
          </w:p>
        </w:tc>
        <w:tc>
          <w:tcPr>
            <w:tcW w:w="1040" w:type="dxa"/>
            <w:tcBorders>
              <w:top w:val="nil"/>
              <w:left w:val="nil"/>
              <w:bottom w:val="nil"/>
              <w:right w:val="nil"/>
            </w:tcBorders>
            <w:shd w:val="clear" w:color="auto" w:fill="auto"/>
            <w:noWrap/>
            <w:vAlign w:val="bottom"/>
            <w:hideMark/>
          </w:tcPr>
          <w:p w14:paraId="38AD86B2"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1.85%</w:t>
            </w:r>
          </w:p>
        </w:tc>
        <w:tc>
          <w:tcPr>
            <w:tcW w:w="1160" w:type="dxa"/>
            <w:tcBorders>
              <w:top w:val="nil"/>
              <w:left w:val="nil"/>
              <w:bottom w:val="nil"/>
              <w:right w:val="nil"/>
            </w:tcBorders>
            <w:shd w:val="clear" w:color="auto" w:fill="auto"/>
            <w:noWrap/>
            <w:vAlign w:val="bottom"/>
            <w:hideMark/>
          </w:tcPr>
          <w:p w14:paraId="7415201F"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0.06%</w:t>
            </w:r>
          </w:p>
        </w:tc>
      </w:tr>
      <w:tr w:rsidR="00713AB6" w:rsidRPr="006D0BDD" w14:paraId="12CC7F9C" w14:textId="77777777" w:rsidTr="00713AB6">
        <w:trPr>
          <w:trHeight w:val="290"/>
        </w:trPr>
        <w:tc>
          <w:tcPr>
            <w:tcW w:w="8660" w:type="dxa"/>
            <w:tcBorders>
              <w:top w:val="nil"/>
              <w:left w:val="nil"/>
              <w:bottom w:val="nil"/>
              <w:right w:val="nil"/>
            </w:tcBorders>
            <w:shd w:val="clear" w:color="auto" w:fill="auto"/>
            <w:noWrap/>
            <w:vAlign w:val="bottom"/>
            <w:hideMark/>
          </w:tcPr>
          <w:p w14:paraId="28AC810D"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android_permission_android_permission_READ_PHONE_STATE</w:t>
            </w:r>
            <w:proofErr w:type="spellEnd"/>
          </w:p>
        </w:tc>
        <w:tc>
          <w:tcPr>
            <w:tcW w:w="880" w:type="dxa"/>
            <w:tcBorders>
              <w:top w:val="nil"/>
              <w:left w:val="nil"/>
              <w:bottom w:val="nil"/>
              <w:right w:val="nil"/>
            </w:tcBorders>
            <w:shd w:val="clear" w:color="auto" w:fill="auto"/>
            <w:noWrap/>
            <w:vAlign w:val="bottom"/>
            <w:hideMark/>
          </w:tcPr>
          <w:p w14:paraId="7CDF92B5"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0.06%</w:t>
            </w:r>
          </w:p>
        </w:tc>
        <w:tc>
          <w:tcPr>
            <w:tcW w:w="880" w:type="dxa"/>
            <w:tcBorders>
              <w:top w:val="nil"/>
              <w:left w:val="nil"/>
              <w:bottom w:val="nil"/>
              <w:right w:val="nil"/>
            </w:tcBorders>
            <w:shd w:val="clear" w:color="auto" w:fill="auto"/>
            <w:noWrap/>
            <w:vAlign w:val="bottom"/>
            <w:hideMark/>
          </w:tcPr>
          <w:p w14:paraId="280C126E"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2.23%</w:t>
            </w:r>
          </w:p>
        </w:tc>
        <w:tc>
          <w:tcPr>
            <w:tcW w:w="1040" w:type="dxa"/>
            <w:tcBorders>
              <w:top w:val="nil"/>
              <w:left w:val="nil"/>
              <w:bottom w:val="nil"/>
              <w:right w:val="nil"/>
            </w:tcBorders>
            <w:shd w:val="clear" w:color="auto" w:fill="auto"/>
            <w:noWrap/>
            <w:vAlign w:val="bottom"/>
            <w:hideMark/>
          </w:tcPr>
          <w:p w14:paraId="722BD65B"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0.62%</w:t>
            </w:r>
          </w:p>
        </w:tc>
        <w:tc>
          <w:tcPr>
            <w:tcW w:w="1160" w:type="dxa"/>
            <w:tcBorders>
              <w:top w:val="nil"/>
              <w:left w:val="nil"/>
              <w:bottom w:val="nil"/>
              <w:right w:val="nil"/>
            </w:tcBorders>
            <w:shd w:val="clear" w:color="auto" w:fill="auto"/>
            <w:noWrap/>
            <w:vAlign w:val="bottom"/>
            <w:hideMark/>
          </w:tcPr>
          <w:p w14:paraId="16CB5D71"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0.06%</w:t>
            </w:r>
          </w:p>
        </w:tc>
      </w:tr>
      <w:tr w:rsidR="00713AB6" w:rsidRPr="006D0BDD" w14:paraId="640361D2" w14:textId="77777777" w:rsidTr="00713AB6">
        <w:trPr>
          <w:trHeight w:val="290"/>
        </w:trPr>
        <w:tc>
          <w:tcPr>
            <w:tcW w:w="8660" w:type="dxa"/>
            <w:tcBorders>
              <w:top w:val="nil"/>
              <w:left w:val="nil"/>
              <w:bottom w:val="nil"/>
              <w:right w:val="nil"/>
            </w:tcBorders>
            <w:shd w:val="clear" w:color="auto" w:fill="auto"/>
            <w:noWrap/>
            <w:vAlign w:val="bottom"/>
            <w:hideMark/>
          </w:tcPr>
          <w:p w14:paraId="4A48490E"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android_permission_READ_LOGS</w:t>
            </w:r>
            <w:proofErr w:type="spellEnd"/>
          </w:p>
        </w:tc>
        <w:tc>
          <w:tcPr>
            <w:tcW w:w="880" w:type="dxa"/>
            <w:tcBorders>
              <w:top w:val="nil"/>
              <w:left w:val="nil"/>
              <w:bottom w:val="nil"/>
              <w:right w:val="nil"/>
            </w:tcBorders>
            <w:shd w:val="clear" w:color="auto" w:fill="auto"/>
            <w:noWrap/>
            <w:vAlign w:val="bottom"/>
            <w:hideMark/>
          </w:tcPr>
          <w:p w14:paraId="52277F91"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0.04%</w:t>
            </w:r>
          </w:p>
        </w:tc>
        <w:tc>
          <w:tcPr>
            <w:tcW w:w="880" w:type="dxa"/>
            <w:tcBorders>
              <w:top w:val="nil"/>
              <w:left w:val="nil"/>
              <w:bottom w:val="nil"/>
              <w:right w:val="nil"/>
            </w:tcBorders>
            <w:shd w:val="clear" w:color="auto" w:fill="auto"/>
            <w:noWrap/>
            <w:vAlign w:val="bottom"/>
            <w:hideMark/>
          </w:tcPr>
          <w:p w14:paraId="5055C394"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0.05%</w:t>
            </w:r>
          </w:p>
        </w:tc>
        <w:tc>
          <w:tcPr>
            <w:tcW w:w="1040" w:type="dxa"/>
            <w:tcBorders>
              <w:top w:val="nil"/>
              <w:left w:val="nil"/>
              <w:bottom w:val="nil"/>
              <w:right w:val="nil"/>
            </w:tcBorders>
            <w:shd w:val="clear" w:color="auto" w:fill="auto"/>
            <w:noWrap/>
            <w:vAlign w:val="bottom"/>
            <w:hideMark/>
          </w:tcPr>
          <w:p w14:paraId="053CDFCF"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2.47%</w:t>
            </w:r>
          </w:p>
        </w:tc>
        <w:tc>
          <w:tcPr>
            <w:tcW w:w="1160" w:type="dxa"/>
            <w:tcBorders>
              <w:top w:val="nil"/>
              <w:left w:val="nil"/>
              <w:bottom w:val="nil"/>
              <w:right w:val="nil"/>
            </w:tcBorders>
            <w:shd w:val="clear" w:color="auto" w:fill="auto"/>
            <w:noWrap/>
            <w:vAlign w:val="bottom"/>
            <w:hideMark/>
          </w:tcPr>
          <w:p w14:paraId="0B62AFEA"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0.04%</w:t>
            </w:r>
          </w:p>
        </w:tc>
      </w:tr>
      <w:tr w:rsidR="00713AB6" w:rsidRPr="006D0BDD" w14:paraId="3569A2EA" w14:textId="77777777" w:rsidTr="00713AB6">
        <w:trPr>
          <w:trHeight w:val="290"/>
        </w:trPr>
        <w:tc>
          <w:tcPr>
            <w:tcW w:w="8660" w:type="dxa"/>
            <w:tcBorders>
              <w:top w:val="nil"/>
              <w:left w:val="nil"/>
              <w:bottom w:val="nil"/>
              <w:right w:val="nil"/>
            </w:tcBorders>
            <w:shd w:val="clear" w:color="auto" w:fill="auto"/>
            <w:noWrap/>
            <w:vAlign w:val="bottom"/>
            <w:hideMark/>
          </w:tcPr>
          <w:p w14:paraId="70CCAFDE"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android_permission_GET_ACCOUNTS</w:t>
            </w:r>
            <w:proofErr w:type="spellEnd"/>
          </w:p>
        </w:tc>
        <w:tc>
          <w:tcPr>
            <w:tcW w:w="880" w:type="dxa"/>
            <w:tcBorders>
              <w:top w:val="nil"/>
              <w:left w:val="nil"/>
              <w:bottom w:val="nil"/>
              <w:right w:val="nil"/>
            </w:tcBorders>
            <w:shd w:val="clear" w:color="auto" w:fill="auto"/>
            <w:noWrap/>
            <w:vAlign w:val="bottom"/>
            <w:hideMark/>
          </w:tcPr>
          <w:p w14:paraId="7783DE24"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0.04%</w:t>
            </w:r>
          </w:p>
        </w:tc>
        <w:tc>
          <w:tcPr>
            <w:tcW w:w="880" w:type="dxa"/>
            <w:tcBorders>
              <w:top w:val="nil"/>
              <w:left w:val="nil"/>
              <w:bottom w:val="nil"/>
              <w:right w:val="nil"/>
            </w:tcBorders>
            <w:shd w:val="clear" w:color="auto" w:fill="auto"/>
            <w:noWrap/>
            <w:vAlign w:val="bottom"/>
            <w:hideMark/>
          </w:tcPr>
          <w:p w14:paraId="18EE0D15"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0.04%</w:t>
            </w:r>
          </w:p>
        </w:tc>
        <w:tc>
          <w:tcPr>
            <w:tcW w:w="1040" w:type="dxa"/>
            <w:tcBorders>
              <w:top w:val="nil"/>
              <w:left w:val="nil"/>
              <w:bottom w:val="nil"/>
              <w:right w:val="nil"/>
            </w:tcBorders>
            <w:shd w:val="clear" w:color="auto" w:fill="auto"/>
            <w:noWrap/>
            <w:vAlign w:val="bottom"/>
            <w:hideMark/>
          </w:tcPr>
          <w:p w14:paraId="7F7897CC"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2.47%</w:t>
            </w:r>
          </w:p>
        </w:tc>
        <w:tc>
          <w:tcPr>
            <w:tcW w:w="1160" w:type="dxa"/>
            <w:tcBorders>
              <w:top w:val="nil"/>
              <w:left w:val="nil"/>
              <w:bottom w:val="nil"/>
              <w:right w:val="nil"/>
            </w:tcBorders>
            <w:shd w:val="clear" w:color="auto" w:fill="auto"/>
            <w:noWrap/>
            <w:vAlign w:val="bottom"/>
            <w:hideMark/>
          </w:tcPr>
          <w:p w14:paraId="50645DA7"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0.04%</w:t>
            </w:r>
          </w:p>
        </w:tc>
      </w:tr>
      <w:tr w:rsidR="00713AB6" w:rsidRPr="006D0BDD" w14:paraId="1646285A" w14:textId="77777777" w:rsidTr="00713AB6">
        <w:trPr>
          <w:trHeight w:val="290"/>
        </w:trPr>
        <w:tc>
          <w:tcPr>
            <w:tcW w:w="8660" w:type="dxa"/>
            <w:tcBorders>
              <w:top w:val="nil"/>
              <w:left w:val="nil"/>
              <w:bottom w:val="nil"/>
              <w:right w:val="nil"/>
            </w:tcBorders>
            <w:shd w:val="clear" w:color="auto" w:fill="auto"/>
            <w:noWrap/>
            <w:vAlign w:val="bottom"/>
            <w:hideMark/>
          </w:tcPr>
          <w:p w14:paraId="309BBD48"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android_permission_WRITE_EXTERNAL_STORAGE</w:t>
            </w:r>
            <w:proofErr w:type="spellEnd"/>
          </w:p>
        </w:tc>
        <w:tc>
          <w:tcPr>
            <w:tcW w:w="880" w:type="dxa"/>
            <w:tcBorders>
              <w:top w:val="nil"/>
              <w:left w:val="nil"/>
              <w:bottom w:val="nil"/>
              <w:right w:val="nil"/>
            </w:tcBorders>
            <w:shd w:val="clear" w:color="auto" w:fill="auto"/>
            <w:noWrap/>
            <w:vAlign w:val="bottom"/>
            <w:hideMark/>
          </w:tcPr>
          <w:p w14:paraId="61B93790"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0.03%</w:t>
            </w:r>
          </w:p>
        </w:tc>
        <w:tc>
          <w:tcPr>
            <w:tcW w:w="880" w:type="dxa"/>
            <w:tcBorders>
              <w:top w:val="nil"/>
              <w:left w:val="nil"/>
              <w:bottom w:val="nil"/>
              <w:right w:val="nil"/>
            </w:tcBorders>
            <w:shd w:val="clear" w:color="auto" w:fill="auto"/>
            <w:noWrap/>
            <w:vAlign w:val="bottom"/>
            <w:hideMark/>
          </w:tcPr>
          <w:p w14:paraId="1995894C"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0.90%</w:t>
            </w:r>
          </w:p>
        </w:tc>
        <w:tc>
          <w:tcPr>
            <w:tcW w:w="1040" w:type="dxa"/>
            <w:tcBorders>
              <w:top w:val="nil"/>
              <w:left w:val="nil"/>
              <w:bottom w:val="nil"/>
              <w:right w:val="nil"/>
            </w:tcBorders>
            <w:shd w:val="clear" w:color="auto" w:fill="auto"/>
            <w:noWrap/>
            <w:vAlign w:val="bottom"/>
            <w:hideMark/>
          </w:tcPr>
          <w:p w14:paraId="18C0F75D"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4.32%</w:t>
            </w:r>
          </w:p>
        </w:tc>
        <w:tc>
          <w:tcPr>
            <w:tcW w:w="1160" w:type="dxa"/>
            <w:tcBorders>
              <w:top w:val="nil"/>
              <w:left w:val="nil"/>
              <w:bottom w:val="nil"/>
              <w:right w:val="nil"/>
            </w:tcBorders>
            <w:shd w:val="clear" w:color="auto" w:fill="auto"/>
            <w:noWrap/>
            <w:vAlign w:val="bottom"/>
            <w:hideMark/>
          </w:tcPr>
          <w:p w14:paraId="3DDE5A97"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0.03%</w:t>
            </w:r>
          </w:p>
        </w:tc>
      </w:tr>
      <w:tr w:rsidR="00713AB6" w:rsidRPr="006D0BDD" w14:paraId="67515073" w14:textId="77777777" w:rsidTr="00713AB6">
        <w:trPr>
          <w:trHeight w:val="290"/>
        </w:trPr>
        <w:tc>
          <w:tcPr>
            <w:tcW w:w="8660" w:type="dxa"/>
            <w:tcBorders>
              <w:top w:val="nil"/>
              <w:left w:val="nil"/>
              <w:bottom w:val="nil"/>
              <w:right w:val="nil"/>
            </w:tcBorders>
            <w:shd w:val="clear" w:color="auto" w:fill="auto"/>
            <w:noWrap/>
            <w:vAlign w:val="bottom"/>
            <w:hideMark/>
          </w:tcPr>
          <w:p w14:paraId="1C86C1D7"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android_permission_CALL_PHONE</w:t>
            </w:r>
            <w:proofErr w:type="spellEnd"/>
          </w:p>
        </w:tc>
        <w:tc>
          <w:tcPr>
            <w:tcW w:w="880" w:type="dxa"/>
            <w:tcBorders>
              <w:top w:val="nil"/>
              <w:left w:val="nil"/>
              <w:bottom w:val="nil"/>
              <w:right w:val="nil"/>
            </w:tcBorders>
            <w:shd w:val="clear" w:color="auto" w:fill="auto"/>
            <w:noWrap/>
            <w:vAlign w:val="bottom"/>
            <w:hideMark/>
          </w:tcPr>
          <w:p w14:paraId="78C710F8"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0.03%</w:t>
            </w:r>
          </w:p>
        </w:tc>
        <w:tc>
          <w:tcPr>
            <w:tcW w:w="880" w:type="dxa"/>
            <w:tcBorders>
              <w:top w:val="nil"/>
              <w:left w:val="nil"/>
              <w:bottom w:val="nil"/>
              <w:right w:val="nil"/>
            </w:tcBorders>
            <w:shd w:val="clear" w:color="auto" w:fill="auto"/>
            <w:noWrap/>
            <w:vAlign w:val="bottom"/>
            <w:hideMark/>
          </w:tcPr>
          <w:p w14:paraId="07E2FF52"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0.21%</w:t>
            </w:r>
          </w:p>
        </w:tc>
        <w:tc>
          <w:tcPr>
            <w:tcW w:w="1040" w:type="dxa"/>
            <w:tcBorders>
              <w:top w:val="nil"/>
              <w:left w:val="nil"/>
              <w:bottom w:val="nil"/>
              <w:right w:val="nil"/>
            </w:tcBorders>
            <w:shd w:val="clear" w:color="auto" w:fill="auto"/>
            <w:noWrap/>
            <w:vAlign w:val="bottom"/>
            <w:hideMark/>
          </w:tcPr>
          <w:p w14:paraId="2A699EC5"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1.85%</w:t>
            </w:r>
          </w:p>
        </w:tc>
        <w:tc>
          <w:tcPr>
            <w:tcW w:w="1160" w:type="dxa"/>
            <w:tcBorders>
              <w:top w:val="nil"/>
              <w:left w:val="nil"/>
              <w:bottom w:val="nil"/>
              <w:right w:val="nil"/>
            </w:tcBorders>
            <w:shd w:val="clear" w:color="auto" w:fill="auto"/>
            <w:noWrap/>
            <w:vAlign w:val="bottom"/>
            <w:hideMark/>
          </w:tcPr>
          <w:p w14:paraId="30FCA4F6"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0.03%</w:t>
            </w:r>
          </w:p>
        </w:tc>
      </w:tr>
      <w:tr w:rsidR="00713AB6" w:rsidRPr="006D0BDD" w14:paraId="4613FB3C" w14:textId="77777777" w:rsidTr="00713AB6">
        <w:trPr>
          <w:trHeight w:val="290"/>
        </w:trPr>
        <w:tc>
          <w:tcPr>
            <w:tcW w:w="8660" w:type="dxa"/>
            <w:tcBorders>
              <w:top w:val="nil"/>
              <w:left w:val="nil"/>
              <w:bottom w:val="nil"/>
              <w:right w:val="nil"/>
            </w:tcBorders>
            <w:shd w:val="clear" w:color="auto" w:fill="auto"/>
            <w:noWrap/>
            <w:vAlign w:val="bottom"/>
            <w:hideMark/>
          </w:tcPr>
          <w:p w14:paraId="358838E0"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android_permission_USE_FINGERPRINT</w:t>
            </w:r>
            <w:proofErr w:type="spellEnd"/>
          </w:p>
        </w:tc>
        <w:tc>
          <w:tcPr>
            <w:tcW w:w="880" w:type="dxa"/>
            <w:tcBorders>
              <w:top w:val="nil"/>
              <w:left w:val="nil"/>
              <w:bottom w:val="nil"/>
              <w:right w:val="nil"/>
            </w:tcBorders>
            <w:shd w:val="clear" w:color="auto" w:fill="auto"/>
            <w:noWrap/>
            <w:vAlign w:val="bottom"/>
            <w:hideMark/>
          </w:tcPr>
          <w:p w14:paraId="45FAAED5"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0.02%</w:t>
            </w:r>
          </w:p>
        </w:tc>
        <w:tc>
          <w:tcPr>
            <w:tcW w:w="880" w:type="dxa"/>
            <w:tcBorders>
              <w:top w:val="nil"/>
              <w:left w:val="nil"/>
              <w:bottom w:val="nil"/>
              <w:right w:val="nil"/>
            </w:tcBorders>
            <w:shd w:val="clear" w:color="auto" w:fill="auto"/>
            <w:noWrap/>
            <w:vAlign w:val="bottom"/>
            <w:hideMark/>
          </w:tcPr>
          <w:p w14:paraId="3D1209D4"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1.03%</w:t>
            </w:r>
          </w:p>
        </w:tc>
        <w:tc>
          <w:tcPr>
            <w:tcW w:w="1040" w:type="dxa"/>
            <w:tcBorders>
              <w:top w:val="nil"/>
              <w:left w:val="nil"/>
              <w:bottom w:val="nil"/>
              <w:right w:val="nil"/>
            </w:tcBorders>
            <w:shd w:val="clear" w:color="auto" w:fill="auto"/>
            <w:noWrap/>
            <w:vAlign w:val="bottom"/>
            <w:hideMark/>
          </w:tcPr>
          <w:p w14:paraId="780FEBCB"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0.62%</w:t>
            </w:r>
          </w:p>
        </w:tc>
        <w:tc>
          <w:tcPr>
            <w:tcW w:w="1160" w:type="dxa"/>
            <w:tcBorders>
              <w:top w:val="nil"/>
              <w:left w:val="nil"/>
              <w:bottom w:val="nil"/>
              <w:right w:val="nil"/>
            </w:tcBorders>
            <w:shd w:val="clear" w:color="auto" w:fill="auto"/>
            <w:noWrap/>
            <w:vAlign w:val="bottom"/>
            <w:hideMark/>
          </w:tcPr>
          <w:p w14:paraId="15D5CC86"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0.02%</w:t>
            </w:r>
          </w:p>
        </w:tc>
      </w:tr>
      <w:tr w:rsidR="00713AB6" w:rsidRPr="006D0BDD" w14:paraId="2AE3FFBA" w14:textId="77777777" w:rsidTr="00713AB6">
        <w:trPr>
          <w:trHeight w:val="290"/>
        </w:trPr>
        <w:tc>
          <w:tcPr>
            <w:tcW w:w="8660" w:type="dxa"/>
            <w:tcBorders>
              <w:top w:val="nil"/>
              <w:left w:val="nil"/>
              <w:bottom w:val="nil"/>
              <w:right w:val="nil"/>
            </w:tcBorders>
            <w:shd w:val="clear" w:color="auto" w:fill="auto"/>
            <w:noWrap/>
            <w:vAlign w:val="bottom"/>
            <w:hideMark/>
          </w:tcPr>
          <w:p w14:paraId="0799FC60"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android_permission_READ_CONTACTS</w:t>
            </w:r>
            <w:proofErr w:type="spellEnd"/>
          </w:p>
        </w:tc>
        <w:tc>
          <w:tcPr>
            <w:tcW w:w="880" w:type="dxa"/>
            <w:tcBorders>
              <w:top w:val="nil"/>
              <w:left w:val="nil"/>
              <w:bottom w:val="nil"/>
              <w:right w:val="nil"/>
            </w:tcBorders>
            <w:shd w:val="clear" w:color="auto" w:fill="auto"/>
            <w:noWrap/>
            <w:vAlign w:val="bottom"/>
            <w:hideMark/>
          </w:tcPr>
          <w:p w14:paraId="39739E9B"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0.02%</w:t>
            </w:r>
          </w:p>
        </w:tc>
        <w:tc>
          <w:tcPr>
            <w:tcW w:w="880" w:type="dxa"/>
            <w:tcBorders>
              <w:top w:val="nil"/>
              <w:left w:val="nil"/>
              <w:bottom w:val="nil"/>
              <w:right w:val="nil"/>
            </w:tcBorders>
            <w:shd w:val="clear" w:color="auto" w:fill="auto"/>
            <w:noWrap/>
            <w:vAlign w:val="bottom"/>
            <w:hideMark/>
          </w:tcPr>
          <w:p w14:paraId="23986ED6"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0.01%</w:t>
            </w:r>
          </w:p>
        </w:tc>
        <w:tc>
          <w:tcPr>
            <w:tcW w:w="1040" w:type="dxa"/>
            <w:tcBorders>
              <w:top w:val="nil"/>
              <w:left w:val="nil"/>
              <w:bottom w:val="nil"/>
              <w:right w:val="nil"/>
            </w:tcBorders>
            <w:shd w:val="clear" w:color="auto" w:fill="auto"/>
            <w:noWrap/>
            <w:vAlign w:val="bottom"/>
            <w:hideMark/>
          </w:tcPr>
          <w:p w14:paraId="29E0C902"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0.62%</w:t>
            </w:r>
          </w:p>
        </w:tc>
        <w:tc>
          <w:tcPr>
            <w:tcW w:w="1160" w:type="dxa"/>
            <w:tcBorders>
              <w:top w:val="nil"/>
              <w:left w:val="nil"/>
              <w:bottom w:val="nil"/>
              <w:right w:val="nil"/>
            </w:tcBorders>
            <w:shd w:val="clear" w:color="auto" w:fill="auto"/>
            <w:noWrap/>
            <w:vAlign w:val="bottom"/>
            <w:hideMark/>
          </w:tcPr>
          <w:p w14:paraId="2F8C0D39"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0.02%</w:t>
            </w:r>
          </w:p>
        </w:tc>
      </w:tr>
      <w:tr w:rsidR="00713AB6" w:rsidRPr="006D0BDD" w14:paraId="4394ED72" w14:textId="77777777" w:rsidTr="00713AB6">
        <w:trPr>
          <w:trHeight w:val="290"/>
        </w:trPr>
        <w:tc>
          <w:tcPr>
            <w:tcW w:w="8660" w:type="dxa"/>
            <w:tcBorders>
              <w:top w:val="nil"/>
              <w:left w:val="nil"/>
              <w:bottom w:val="nil"/>
              <w:right w:val="nil"/>
            </w:tcBorders>
            <w:shd w:val="clear" w:color="auto" w:fill="auto"/>
            <w:noWrap/>
            <w:vAlign w:val="bottom"/>
            <w:hideMark/>
          </w:tcPr>
          <w:p w14:paraId="07D64902"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android_permission_MANAGE_ACCOUNTS</w:t>
            </w:r>
            <w:proofErr w:type="spellEnd"/>
          </w:p>
        </w:tc>
        <w:tc>
          <w:tcPr>
            <w:tcW w:w="880" w:type="dxa"/>
            <w:tcBorders>
              <w:top w:val="nil"/>
              <w:left w:val="nil"/>
              <w:bottom w:val="nil"/>
              <w:right w:val="nil"/>
            </w:tcBorders>
            <w:shd w:val="clear" w:color="auto" w:fill="auto"/>
            <w:noWrap/>
            <w:vAlign w:val="bottom"/>
            <w:hideMark/>
          </w:tcPr>
          <w:p w14:paraId="42BB7B50"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0.02%</w:t>
            </w:r>
          </w:p>
        </w:tc>
        <w:tc>
          <w:tcPr>
            <w:tcW w:w="880" w:type="dxa"/>
            <w:tcBorders>
              <w:top w:val="nil"/>
              <w:left w:val="nil"/>
              <w:bottom w:val="nil"/>
              <w:right w:val="nil"/>
            </w:tcBorders>
            <w:shd w:val="clear" w:color="auto" w:fill="auto"/>
            <w:noWrap/>
            <w:vAlign w:val="bottom"/>
            <w:hideMark/>
          </w:tcPr>
          <w:p w14:paraId="2D767EA3"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0.16%</w:t>
            </w:r>
          </w:p>
        </w:tc>
        <w:tc>
          <w:tcPr>
            <w:tcW w:w="1040" w:type="dxa"/>
            <w:tcBorders>
              <w:top w:val="nil"/>
              <w:left w:val="nil"/>
              <w:bottom w:val="nil"/>
              <w:right w:val="nil"/>
            </w:tcBorders>
            <w:shd w:val="clear" w:color="auto" w:fill="auto"/>
            <w:noWrap/>
            <w:vAlign w:val="bottom"/>
            <w:hideMark/>
          </w:tcPr>
          <w:p w14:paraId="35E4ED23"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1.23%</w:t>
            </w:r>
          </w:p>
        </w:tc>
        <w:tc>
          <w:tcPr>
            <w:tcW w:w="1160" w:type="dxa"/>
            <w:tcBorders>
              <w:top w:val="nil"/>
              <w:left w:val="nil"/>
              <w:bottom w:val="nil"/>
              <w:right w:val="nil"/>
            </w:tcBorders>
            <w:shd w:val="clear" w:color="auto" w:fill="auto"/>
            <w:noWrap/>
            <w:vAlign w:val="bottom"/>
            <w:hideMark/>
          </w:tcPr>
          <w:p w14:paraId="2A6A1ADA"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0.02%</w:t>
            </w:r>
          </w:p>
        </w:tc>
      </w:tr>
      <w:tr w:rsidR="00713AB6" w:rsidRPr="006D0BDD" w14:paraId="47664439" w14:textId="77777777" w:rsidTr="00713AB6">
        <w:trPr>
          <w:trHeight w:val="290"/>
        </w:trPr>
        <w:tc>
          <w:tcPr>
            <w:tcW w:w="8660" w:type="dxa"/>
            <w:tcBorders>
              <w:top w:val="nil"/>
              <w:left w:val="nil"/>
              <w:bottom w:val="nil"/>
              <w:right w:val="nil"/>
            </w:tcBorders>
            <w:shd w:val="clear" w:color="auto" w:fill="auto"/>
            <w:noWrap/>
            <w:vAlign w:val="bottom"/>
            <w:hideMark/>
          </w:tcPr>
          <w:p w14:paraId="4365F67F"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lastRenderedPageBreak/>
              <w:t>android_permission_MOUNT_UNMOUNT_FILESYSTEMS</w:t>
            </w:r>
            <w:proofErr w:type="spellEnd"/>
          </w:p>
        </w:tc>
        <w:tc>
          <w:tcPr>
            <w:tcW w:w="880" w:type="dxa"/>
            <w:tcBorders>
              <w:top w:val="nil"/>
              <w:left w:val="nil"/>
              <w:bottom w:val="nil"/>
              <w:right w:val="nil"/>
            </w:tcBorders>
            <w:shd w:val="clear" w:color="auto" w:fill="auto"/>
            <w:noWrap/>
            <w:vAlign w:val="bottom"/>
            <w:hideMark/>
          </w:tcPr>
          <w:p w14:paraId="39AE35F0"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0.02%</w:t>
            </w:r>
          </w:p>
        </w:tc>
        <w:tc>
          <w:tcPr>
            <w:tcW w:w="880" w:type="dxa"/>
            <w:tcBorders>
              <w:top w:val="nil"/>
              <w:left w:val="nil"/>
              <w:bottom w:val="nil"/>
              <w:right w:val="nil"/>
            </w:tcBorders>
            <w:shd w:val="clear" w:color="auto" w:fill="auto"/>
            <w:noWrap/>
            <w:vAlign w:val="bottom"/>
            <w:hideMark/>
          </w:tcPr>
          <w:p w14:paraId="6B57FCD2"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0.00%</w:t>
            </w:r>
          </w:p>
        </w:tc>
        <w:tc>
          <w:tcPr>
            <w:tcW w:w="1040" w:type="dxa"/>
            <w:tcBorders>
              <w:top w:val="nil"/>
              <w:left w:val="nil"/>
              <w:bottom w:val="nil"/>
              <w:right w:val="nil"/>
            </w:tcBorders>
            <w:shd w:val="clear" w:color="auto" w:fill="auto"/>
            <w:noWrap/>
            <w:vAlign w:val="bottom"/>
            <w:hideMark/>
          </w:tcPr>
          <w:p w14:paraId="298AECD1"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0.62%</w:t>
            </w:r>
          </w:p>
        </w:tc>
        <w:tc>
          <w:tcPr>
            <w:tcW w:w="1160" w:type="dxa"/>
            <w:tcBorders>
              <w:top w:val="nil"/>
              <w:left w:val="nil"/>
              <w:bottom w:val="nil"/>
              <w:right w:val="nil"/>
            </w:tcBorders>
            <w:shd w:val="clear" w:color="auto" w:fill="auto"/>
            <w:noWrap/>
            <w:vAlign w:val="bottom"/>
            <w:hideMark/>
          </w:tcPr>
          <w:p w14:paraId="51ABD063"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0.02%</w:t>
            </w:r>
          </w:p>
        </w:tc>
      </w:tr>
      <w:tr w:rsidR="00713AB6" w:rsidRPr="006D0BDD" w14:paraId="52BB565E" w14:textId="77777777" w:rsidTr="00713AB6">
        <w:trPr>
          <w:trHeight w:val="290"/>
        </w:trPr>
        <w:tc>
          <w:tcPr>
            <w:tcW w:w="8660" w:type="dxa"/>
            <w:tcBorders>
              <w:top w:val="nil"/>
              <w:left w:val="nil"/>
              <w:bottom w:val="nil"/>
              <w:right w:val="nil"/>
            </w:tcBorders>
            <w:shd w:val="clear" w:color="auto" w:fill="auto"/>
            <w:noWrap/>
            <w:vAlign w:val="bottom"/>
            <w:hideMark/>
          </w:tcPr>
          <w:p w14:paraId="39542BE1"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android_permission_RESTART_PACKAGES</w:t>
            </w:r>
            <w:proofErr w:type="spellEnd"/>
          </w:p>
        </w:tc>
        <w:tc>
          <w:tcPr>
            <w:tcW w:w="880" w:type="dxa"/>
            <w:tcBorders>
              <w:top w:val="nil"/>
              <w:left w:val="nil"/>
              <w:bottom w:val="nil"/>
              <w:right w:val="nil"/>
            </w:tcBorders>
            <w:shd w:val="clear" w:color="auto" w:fill="auto"/>
            <w:noWrap/>
            <w:vAlign w:val="bottom"/>
            <w:hideMark/>
          </w:tcPr>
          <w:p w14:paraId="6D24232A"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0.02%</w:t>
            </w:r>
          </w:p>
        </w:tc>
        <w:tc>
          <w:tcPr>
            <w:tcW w:w="880" w:type="dxa"/>
            <w:tcBorders>
              <w:top w:val="nil"/>
              <w:left w:val="nil"/>
              <w:bottom w:val="nil"/>
              <w:right w:val="nil"/>
            </w:tcBorders>
            <w:shd w:val="clear" w:color="auto" w:fill="auto"/>
            <w:noWrap/>
            <w:vAlign w:val="bottom"/>
            <w:hideMark/>
          </w:tcPr>
          <w:p w14:paraId="1E65E697"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0.03%</w:t>
            </w:r>
          </w:p>
        </w:tc>
        <w:tc>
          <w:tcPr>
            <w:tcW w:w="1040" w:type="dxa"/>
            <w:tcBorders>
              <w:top w:val="nil"/>
              <w:left w:val="nil"/>
              <w:bottom w:val="nil"/>
              <w:right w:val="nil"/>
            </w:tcBorders>
            <w:shd w:val="clear" w:color="auto" w:fill="auto"/>
            <w:noWrap/>
            <w:vAlign w:val="bottom"/>
            <w:hideMark/>
          </w:tcPr>
          <w:p w14:paraId="464BEAB9"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0.62%</w:t>
            </w:r>
          </w:p>
        </w:tc>
        <w:tc>
          <w:tcPr>
            <w:tcW w:w="1160" w:type="dxa"/>
            <w:tcBorders>
              <w:top w:val="nil"/>
              <w:left w:val="nil"/>
              <w:bottom w:val="nil"/>
              <w:right w:val="nil"/>
            </w:tcBorders>
            <w:shd w:val="clear" w:color="auto" w:fill="auto"/>
            <w:noWrap/>
            <w:vAlign w:val="bottom"/>
            <w:hideMark/>
          </w:tcPr>
          <w:p w14:paraId="69789A10"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0.02%</w:t>
            </w:r>
          </w:p>
        </w:tc>
      </w:tr>
      <w:tr w:rsidR="00713AB6" w:rsidRPr="006D0BDD" w14:paraId="5139AD71" w14:textId="77777777" w:rsidTr="00713AB6">
        <w:trPr>
          <w:trHeight w:val="290"/>
        </w:trPr>
        <w:tc>
          <w:tcPr>
            <w:tcW w:w="8660" w:type="dxa"/>
            <w:tcBorders>
              <w:top w:val="nil"/>
              <w:left w:val="nil"/>
              <w:bottom w:val="nil"/>
              <w:right w:val="nil"/>
            </w:tcBorders>
            <w:shd w:val="clear" w:color="auto" w:fill="auto"/>
            <w:noWrap/>
            <w:vAlign w:val="bottom"/>
            <w:hideMark/>
          </w:tcPr>
          <w:p w14:paraId="77ED25F8"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android_permission_ACCESS_WIFI_STATE</w:t>
            </w:r>
            <w:proofErr w:type="spellEnd"/>
          </w:p>
        </w:tc>
        <w:tc>
          <w:tcPr>
            <w:tcW w:w="880" w:type="dxa"/>
            <w:tcBorders>
              <w:top w:val="nil"/>
              <w:left w:val="nil"/>
              <w:bottom w:val="nil"/>
              <w:right w:val="nil"/>
            </w:tcBorders>
            <w:shd w:val="clear" w:color="auto" w:fill="auto"/>
            <w:noWrap/>
            <w:vAlign w:val="bottom"/>
            <w:hideMark/>
          </w:tcPr>
          <w:p w14:paraId="5FD6826B"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0.02%</w:t>
            </w:r>
          </w:p>
        </w:tc>
        <w:tc>
          <w:tcPr>
            <w:tcW w:w="880" w:type="dxa"/>
            <w:tcBorders>
              <w:top w:val="nil"/>
              <w:left w:val="nil"/>
              <w:bottom w:val="nil"/>
              <w:right w:val="nil"/>
            </w:tcBorders>
            <w:shd w:val="clear" w:color="auto" w:fill="auto"/>
            <w:noWrap/>
            <w:vAlign w:val="bottom"/>
            <w:hideMark/>
          </w:tcPr>
          <w:p w14:paraId="43562F4B"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0.04%</w:t>
            </w:r>
          </w:p>
        </w:tc>
        <w:tc>
          <w:tcPr>
            <w:tcW w:w="1040" w:type="dxa"/>
            <w:tcBorders>
              <w:top w:val="nil"/>
              <w:left w:val="nil"/>
              <w:bottom w:val="nil"/>
              <w:right w:val="nil"/>
            </w:tcBorders>
            <w:shd w:val="clear" w:color="auto" w:fill="auto"/>
            <w:noWrap/>
            <w:vAlign w:val="bottom"/>
            <w:hideMark/>
          </w:tcPr>
          <w:p w14:paraId="5C6123B7"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1.23%</w:t>
            </w:r>
          </w:p>
        </w:tc>
        <w:tc>
          <w:tcPr>
            <w:tcW w:w="1160" w:type="dxa"/>
            <w:tcBorders>
              <w:top w:val="nil"/>
              <w:left w:val="nil"/>
              <w:bottom w:val="nil"/>
              <w:right w:val="nil"/>
            </w:tcBorders>
            <w:shd w:val="clear" w:color="auto" w:fill="auto"/>
            <w:noWrap/>
            <w:vAlign w:val="bottom"/>
            <w:hideMark/>
          </w:tcPr>
          <w:p w14:paraId="15A40AA9"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0.02%</w:t>
            </w:r>
          </w:p>
        </w:tc>
      </w:tr>
      <w:tr w:rsidR="00713AB6" w:rsidRPr="006D0BDD" w14:paraId="37767F72" w14:textId="77777777" w:rsidTr="00713AB6">
        <w:trPr>
          <w:trHeight w:val="290"/>
        </w:trPr>
        <w:tc>
          <w:tcPr>
            <w:tcW w:w="8660" w:type="dxa"/>
            <w:tcBorders>
              <w:top w:val="nil"/>
              <w:left w:val="nil"/>
              <w:bottom w:val="nil"/>
              <w:right w:val="nil"/>
            </w:tcBorders>
            <w:shd w:val="clear" w:color="auto" w:fill="auto"/>
            <w:noWrap/>
            <w:vAlign w:val="bottom"/>
            <w:hideMark/>
          </w:tcPr>
          <w:p w14:paraId="2CBF9CCC"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android_permission_NFC</w:t>
            </w:r>
            <w:proofErr w:type="spellEnd"/>
          </w:p>
        </w:tc>
        <w:tc>
          <w:tcPr>
            <w:tcW w:w="880" w:type="dxa"/>
            <w:tcBorders>
              <w:top w:val="nil"/>
              <w:left w:val="nil"/>
              <w:bottom w:val="nil"/>
              <w:right w:val="nil"/>
            </w:tcBorders>
            <w:shd w:val="clear" w:color="auto" w:fill="auto"/>
            <w:noWrap/>
            <w:vAlign w:val="bottom"/>
            <w:hideMark/>
          </w:tcPr>
          <w:p w14:paraId="4DEF024B"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0.02%</w:t>
            </w:r>
          </w:p>
        </w:tc>
        <w:tc>
          <w:tcPr>
            <w:tcW w:w="880" w:type="dxa"/>
            <w:tcBorders>
              <w:top w:val="nil"/>
              <w:left w:val="nil"/>
              <w:bottom w:val="nil"/>
              <w:right w:val="nil"/>
            </w:tcBorders>
            <w:shd w:val="clear" w:color="auto" w:fill="auto"/>
            <w:noWrap/>
            <w:vAlign w:val="bottom"/>
            <w:hideMark/>
          </w:tcPr>
          <w:p w14:paraId="6537DC53"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1.38%</w:t>
            </w:r>
          </w:p>
        </w:tc>
        <w:tc>
          <w:tcPr>
            <w:tcW w:w="1040" w:type="dxa"/>
            <w:tcBorders>
              <w:top w:val="nil"/>
              <w:left w:val="nil"/>
              <w:bottom w:val="nil"/>
              <w:right w:val="nil"/>
            </w:tcBorders>
            <w:shd w:val="clear" w:color="auto" w:fill="auto"/>
            <w:noWrap/>
            <w:vAlign w:val="bottom"/>
            <w:hideMark/>
          </w:tcPr>
          <w:p w14:paraId="2B0C3744"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0.62%</w:t>
            </w:r>
          </w:p>
        </w:tc>
        <w:tc>
          <w:tcPr>
            <w:tcW w:w="1160" w:type="dxa"/>
            <w:tcBorders>
              <w:top w:val="nil"/>
              <w:left w:val="nil"/>
              <w:bottom w:val="nil"/>
              <w:right w:val="nil"/>
            </w:tcBorders>
            <w:shd w:val="clear" w:color="auto" w:fill="auto"/>
            <w:noWrap/>
            <w:vAlign w:val="bottom"/>
            <w:hideMark/>
          </w:tcPr>
          <w:p w14:paraId="0EB100C0"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0.02%</w:t>
            </w:r>
          </w:p>
        </w:tc>
      </w:tr>
      <w:tr w:rsidR="00713AB6" w:rsidRPr="006D0BDD" w14:paraId="73C04BCD" w14:textId="77777777" w:rsidTr="00713AB6">
        <w:trPr>
          <w:trHeight w:val="290"/>
        </w:trPr>
        <w:tc>
          <w:tcPr>
            <w:tcW w:w="8660" w:type="dxa"/>
            <w:tcBorders>
              <w:top w:val="nil"/>
              <w:left w:val="nil"/>
              <w:bottom w:val="nil"/>
              <w:right w:val="nil"/>
            </w:tcBorders>
            <w:shd w:val="clear" w:color="auto" w:fill="auto"/>
            <w:noWrap/>
            <w:vAlign w:val="bottom"/>
            <w:hideMark/>
          </w:tcPr>
          <w:p w14:paraId="58040D02"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android_permission_BROADCAST_STICKY</w:t>
            </w:r>
            <w:proofErr w:type="spellEnd"/>
          </w:p>
        </w:tc>
        <w:tc>
          <w:tcPr>
            <w:tcW w:w="880" w:type="dxa"/>
            <w:tcBorders>
              <w:top w:val="nil"/>
              <w:left w:val="nil"/>
              <w:bottom w:val="nil"/>
              <w:right w:val="nil"/>
            </w:tcBorders>
            <w:shd w:val="clear" w:color="auto" w:fill="auto"/>
            <w:noWrap/>
            <w:vAlign w:val="bottom"/>
            <w:hideMark/>
          </w:tcPr>
          <w:p w14:paraId="2E73E257"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0.01%</w:t>
            </w:r>
          </w:p>
        </w:tc>
        <w:tc>
          <w:tcPr>
            <w:tcW w:w="880" w:type="dxa"/>
            <w:tcBorders>
              <w:top w:val="nil"/>
              <w:left w:val="nil"/>
              <w:bottom w:val="nil"/>
              <w:right w:val="nil"/>
            </w:tcBorders>
            <w:shd w:val="clear" w:color="auto" w:fill="auto"/>
            <w:noWrap/>
            <w:vAlign w:val="bottom"/>
            <w:hideMark/>
          </w:tcPr>
          <w:p w14:paraId="2EBEEA90"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0.05%</w:t>
            </w:r>
          </w:p>
        </w:tc>
        <w:tc>
          <w:tcPr>
            <w:tcW w:w="1040" w:type="dxa"/>
            <w:tcBorders>
              <w:top w:val="nil"/>
              <w:left w:val="nil"/>
              <w:bottom w:val="nil"/>
              <w:right w:val="nil"/>
            </w:tcBorders>
            <w:shd w:val="clear" w:color="auto" w:fill="auto"/>
            <w:noWrap/>
            <w:vAlign w:val="bottom"/>
            <w:hideMark/>
          </w:tcPr>
          <w:p w14:paraId="6D3970AC"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1.85%</w:t>
            </w:r>
          </w:p>
        </w:tc>
        <w:tc>
          <w:tcPr>
            <w:tcW w:w="1160" w:type="dxa"/>
            <w:tcBorders>
              <w:top w:val="nil"/>
              <w:left w:val="nil"/>
              <w:bottom w:val="nil"/>
              <w:right w:val="nil"/>
            </w:tcBorders>
            <w:shd w:val="clear" w:color="auto" w:fill="auto"/>
            <w:noWrap/>
            <w:vAlign w:val="bottom"/>
            <w:hideMark/>
          </w:tcPr>
          <w:p w14:paraId="4FA478EF"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0.01%</w:t>
            </w:r>
          </w:p>
        </w:tc>
      </w:tr>
      <w:tr w:rsidR="00713AB6" w:rsidRPr="006D0BDD" w14:paraId="71F93DB0" w14:textId="77777777" w:rsidTr="00713AB6">
        <w:trPr>
          <w:trHeight w:val="290"/>
        </w:trPr>
        <w:tc>
          <w:tcPr>
            <w:tcW w:w="8660" w:type="dxa"/>
            <w:tcBorders>
              <w:top w:val="nil"/>
              <w:left w:val="nil"/>
              <w:bottom w:val="nil"/>
              <w:right w:val="nil"/>
            </w:tcBorders>
            <w:shd w:val="clear" w:color="auto" w:fill="auto"/>
            <w:noWrap/>
            <w:vAlign w:val="bottom"/>
            <w:hideMark/>
          </w:tcPr>
          <w:p w14:paraId="3328F5A7"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android_permission_DOWNLOAD_WITHOUT_NOTIFICATION</w:t>
            </w:r>
            <w:proofErr w:type="spellEnd"/>
          </w:p>
        </w:tc>
        <w:tc>
          <w:tcPr>
            <w:tcW w:w="880" w:type="dxa"/>
            <w:tcBorders>
              <w:top w:val="nil"/>
              <w:left w:val="nil"/>
              <w:bottom w:val="nil"/>
              <w:right w:val="nil"/>
            </w:tcBorders>
            <w:shd w:val="clear" w:color="auto" w:fill="auto"/>
            <w:noWrap/>
            <w:vAlign w:val="bottom"/>
            <w:hideMark/>
          </w:tcPr>
          <w:p w14:paraId="4564DD03"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0.01%</w:t>
            </w:r>
          </w:p>
        </w:tc>
        <w:tc>
          <w:tcPr>
            <w:tcW w:w="880" w:type="dxa"/>
            <w:tcBorders>
              <w:top w:val="nil"/>
              <w:left w:val="nil"/>
              <w:bottom w:val="nil"/>
              <w:right w:val="nil"/>
            </w:tcBorders>
            <w:shd w:val="clear" w:color="auto" w:fill="auto"/>
            <w:noWrap/>
            <w:vAlign w:val="bottom"/>
            <w:hideMark/>
          </w:tcPr>
          <w:p w14:paraId="497F91A8"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0.63%</w:t>
            </w:r>
          </w:p>
        </w:tc>
        <w:tc>
          <w:tcPr>
            <w:tcW w:w="1040" w:type="dxa"/>
            <w:tcBorders>
              <w:top w:val="nil"/>
              <w:left w:val="nil"/>
              <w:bottom w:val="nil"/>
              <w:right w:val="nil"/>
            </w:tcBorders>
            <w:shd w:val="clear" w:color="auto" w:fill="auto"/>
            <w:noWrap/>
            <w:vAlign w:val="bottom"/>
            <w:hideMark/>
          </w:tcPr>
          <w:p w14:paraId="3E03C481"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1.85%</w:t>
            </w:r>
          </w:p>
        </w:tc>
        <w:tc>
          <w:tcPr>
            <w:tcW w:w="1160" w:type="dxa"/>
            <w:tcBorders>
              <w:top w:val="nil"/>
              <w:left w:val="nil"/>
              <w:bottom w:val="nil"/>
              <w:right w:val="nil"/>
            </w:tcBorders>
            <w:shd w:val="clear" w:color="auto" w:fill="auto"/>
            <w:noWrap/>
            <w:vAlign w:val="bottom"/>
            <w:hideMark/>
          </w:tcPr>
          <w:p w14:paraId="319666F9"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0.01%</w:t>
            </w:r>
          </w:p>
        </w:tc>
      </w:tr>
      <w:tr w:rsidR="00713AB6" w:rsidRPr="006D0BDD" w14:paraId="03EBFE0A" w14:textId="77777777" w:rsidTr="00713AB6">
        <w:trPr>
          <w:trHeight w:val="290"/>
        </w:trPr>
        <w:tc>
          <w:tcPr>
            <w:tcW w:w="8660" w:type="dxa"/>
            <w:tcBorders>
              <w:top w:val="nil"/>
              <w:left w:val="nil"/>
              <w:bottom w:val="nil"/>
              <w:right w:val="nil"/>
            </w:tcBorders>
            <w:shd w:val="clear" w:color="auto" w:fill="auto"/>
            <w:noWrap/>
            <w:vAlign w:val="bottom"/>
            <w:hideMark/>
          </w:tcPr>
          <w:p w14:paraId="01C083F9"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com_android_vending_CHECK_LICENSE</w:t>
            </w:r>
            <w:proofErr w:type="spellEnd"/>
          </w:p>
        </w:tc>
        <w:tc>
          <w:tcPr>
            <w:tcW w:w="880" w:type="dxa"/>
            <w:tcBorders>
              <w:top w:val="nil"/>
              <w:left w:val="nil"/>
              <w:bottom w:val="nil"/>
              <w:right w:val="nil"/>
            </w:tcBorders>
            <w:shd w:val="clear" w:color="auto" w:fill="auto"/>
            <w:noWrap/>
            <w:vAlign w:val="bottom"/>
            <w:hideMark/>
          </w:tcPr>
          <w:p w14:paraId="5193A4D3"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0.01%</w:t>
            </w:r>
          </w:p>
        </w:tc>
        <w:tc>
          <w:tcPr>
            <w:tcW w:w="880" w:type="dxa"/>
            <w:tcBorders>
              <w:top w:val="nil"/>
              <w:left w:val="nil"/>
              <w:bottom w:val="nil"/>
              <w:right w:val="nil"/>
            </w:tcBorders>
            <w:shd w:val="clear" w:color="auto" w:fill="auto"/>
            <w:noWrap/>
            <w:vAlign w:val="bottom"/>
            <w:hideMark/>
          </w:tcPr>
          <w:p w14:paraId="2827036E"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0.41%</w:t>
            </w:r>
          </w:p>
        </w:tc>
        <w:tc>
          <w:tcPr>
            <w:tcW w:w="1040" w:type="dxa"/>
            <w:tcBorders>
              <w:top w:val="nil"/>
              <w:left w:val="nil"/>
              <w:bottom w:val="nil"/>
              <w:right w:val="nil"/>
            </w:tcBorders>
            <w:shd w:val="clear" w:color="auto" w:fill="auto"/>
            <w:noWrap/>
            <w:vAlign w:val="bottom"/>
            <w:hideMark/>
          </w:tcPr>
          <w:p w14:paraId="7BBB5618"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1.23%</w:t>
            </w:r>
          </w:p>
        </w:tc>
        <w:tc>
          <w:tcPr>
            <w:tcW w:w="1160" w:type="dxa"/>
            <w:tcBorders>
              <w:top w:val="nil"/>
              <w:left w:val="nil"/>
              <w:bottom w:val="nil"/>
              <w:right w:val="nil"/>
            </w:tcBorders>
            <w:shd w:val="clear" w:color="auto" w:fill="auto"/>
            <w:noWrap/>
            <w:vAlign w:val="bottom"/>
            <w:hideMark/>
          </w:tcPr>
          <w:p w14:paraId="5CE2CD54"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0.01%</w:t>
            </w:r>
          </w:p>
        </w:tc>
      </w:tr>
      <w:tr w:rsidR="00713AB6" w:rsidRPr="006D0BDD" w14:paraId="2E1CECC4" w14:textId="77777777" w:rsidTr="00713AB6">
        <w:trPr>
          <w:trHeight w:val="290"/>
        </w:trPr>
        <w:tc>
          <w:tcPr>
            <w:tcW w:w="8660" w:type="dxa"/>
            <w:tcBorders>
              <w:top w:val="nil"/>
              <w:left w:val="nil"/>
              <w:bottom w:val="nil"/>
              <w:right w:val="nil"/>
            </w:tcBorders>
            <w:shd w:val="clear" w:color="auto" w:fill="auto"/>
            <w:noWrap/>
            <w:vAlign w:val="bottom"/>
            <w:hideMark/>
          </w:tcPr>
          <w:p w14:paraId="0F7D760A"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android_permission_CHANGE_WIFI_STATE</w:t>
            </w:r>
            <w:proofErr w:type="spellEnd"/>
          </w:p>
        </w:tc>
        <w:tc>
          <w:tcPr>
            <w:tcW w:w="880" w:type="dxa"/>
            <w:tcBorders>
              <w:top w:val="nil"/>
              <w:left w:val="nil"/>
              <w:bottom w:val="nil"/>
              <w:right w:val="nil"/>
            </w:tcBorders>
            <w:shd w:val="clear" w:color="auto" w:fill="auto"/>
            <w:noWrap/>
            <w:vAlign w:val="bottom"/>
            <w:hideMark/>
          </w:tcPr>
          <w:p w14:paraId="5B261E25"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0.00%</w:t>
            </w:r>
          </w:p>
        </w:tc>
        <w:tc>
          <w:tcPr>
            <w:tcW w:w="880" w:type="dxa"/>
            <w:tcBorders>
              <w:top w:val="nil"/>
              <w:left w:val="nil"/>
              <w:bottom w:val="nil"/>
              <w:right w:val="nil"/>
            </w:tcBorders>
            <w:shd w:val="clear" w:color="auto" w:fill="auto"/>
            <w:noWrap/>
            <w:vAlign w:val="bottom"/>
            <w:hideMark/>
          </w:tcPr>
          <w:p w14:paraId="605F5A57"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0.01%</w:t>
            </w:r>
          </w:p>
        </w:tc>
        <w:tc>
          <w:tcPr>
            <w:tcW w:w="1040" w:type="dxa"/>
            <w:tcBorders>
              <w:top w:val="nil"/>
              <w:left w:val="nil"/>
              <w:bottom w:val="nil"/>
              <w:right w:val="nil"/>
            </w:tcBorders>
            <w:shd w:val="clear" w:color="auto" w:fill="auto"/>
            <w:noWrap/>
            <w:vAlign w:val="bottom"/>
            <w:hideMark/>
          </w:tcPr>
          <w:p w14:paraId="4519A0D5"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0.62%</w:t>
            </w:r>
          </w:p>
        </w:tc>
        <w:tc>
          <w:tcPr>
            <w:tcW w:w="1160" w:type="dxa"/>
            <w:tcBorders>
              <w:top w:val="nil"/>
              <w:left w:val="nil"/>
              <w:bottom w:val="nil"/>
              <w:right w:val="nil"/>
            </w:tcBorders>
            <w:shd w:val="clear" w:color="auto" w:fill="auto"/>
            <w:noWrap/>
            <w:vAlign w:val="bottom"/>
            <w:hideMark/>
          </w:tcPr>
          <w:p w14:paraId="033BF46F"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0.00%</w:t>
            </w:r>
          </w:p>
        </w:tc>
      </w:tr>
      <w:tr w:rsidR="00713AB6" w:rsidRPr="006D0BDD" w14:paraId="25E6A8AC" w14:textId="77777777" w:rsidTr="00713AB6">
        <w:trPr>
          <w:trHeight w:val="290"/>
        </w:trPr>
        <w:tc>
          <w:tcPr>
            <w:tcW w:w="8660" w:type="dxa"/>
            <w:tcBorders>
              <w:top w:val="nil"/>
              <w:left w:val="nil"/>
              <w:bottom w:val="nil"/>
              <w:right w:val="nil"/>
            </w:tcBorders>
            <w:shd w:val="clear" w:color="auto" w:fill="auto"/>
            <w:noWrap/>
            <w:vAlign w:val="bottom"/>
            <w:hideMark/>
          </w:tcPr>
          <w:p w14:paraId="26B3D5A7"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com_android_launcher_permission_UNINSTALL_SHORTCUT</w:t>
            </w:r>
            <w:proofErr w:type="spellEnd"/>
          </w:p>
        </w:tc>
        <w:tc>
          <w:tcPr>
            <w:tcW w:w="880" w:type="dxa"/>
            <w:tcBorders>
              <w:top w:val="nil"/>
              <w:left w:val="nil"/>
              <w:bottom w:val="nil"/>
              <w:right w:val="nil"/>
            </w:tcBorders>
            <w:shd w:val="clear" w:color="auto" w:fill="auto"/>
            <w:noWrap/>
            <w:vAlign w:val="bottom"/>
            <w:hideMark/>
          </w:tcPr>
          <w:p w14:paraId="5C1825DB"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0.00%</w:t>
            </w:r>
          </w:p>
        </w:tc>
        <w:tc>
          <w:tcPr>
            <w:tcW w:w="880" w:type="dxa"/>
            <w:tcBorders>
              <w:top w:val="nil"/>
              <w:left w:val="nil"/>
              <w:bottom w:val="nil"/>
              <w:right w:val="nil"/>
            </w:tcBorders>
            <w:shd w:val="clear" w:color="auto" w:fill="auto"/>
            <w:noWrap/>
            <w:vAlign w:val="bottom"/>
            <w:hideMark/>
          </w:tcPr>
          <w:p w14:paraId="2571399F"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0.01%</w:t>
            </w:r>
          </w:p>
        </w:tc>
        <w:tc>
          <w:tcPr>
            <w:tcW w:w="1040" w:type="dxa"/>
            <w:tcBorders>
              <w:top w:val="nil"/>
              <w:left w:val="nil"/>
              <w:bottom w:val="nil"/>
              <w:right w:val="nil"/>
            </w:tcBorders>
            <w:shd w:val="clear" w:color="auto" w:fill="auto"/>
            <w:noWrap/>
            <w:vAlign w:val="bottom"/>
            <w:hideMark/>
          </w:tcPr>
          <w:p w14:paraId="03BC544B"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0.62%</w:t>
            </w:r>
          </w:p>
        </w:tc>
        <w:tc>
          <w:tcPr>
            <w:tcW w:w="1160" w:type="dxa"/>
            <w:tcBorders>
              <w:top w:val="nil"/>
              <w:left w:val="nil"/>
              <w:bottom w:val="nil"/>
              <w:right w:val="nil"/>
            </w:tcBorders>
            <w:shd w:val="clear" w:color="auto" w:fill="auto"/>
            <w:noWrap/>
            <w:vAlign w:val="bottom"/>
            <w:hideMark/>
          </w:tcPr>
          <w:p w14:paraId="6AFA7851"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0.00%</w:t>
            </w:r>
          </w:p>
        </w:tc>
      </w:tr>
      <w:tr w:rsidR="00713AB6" w:rsidRPr="006D0BDD" w14:paraId="0BBDC9B5" w14:textId="77777777" w:rsidTr="00713AB6">
        <w:trPr>
          <w:trHeight w:val="290"/>
        </w:trPr>
        <w:tc>
          <w:tcPr>
            <w:tcW w:w="8660" w:type="dxa"/>
            <w:tcBorders>
              <w:top w:val="nil"/>
              <w:left w:val="nil"/>
              <w:bottom w:val="nil"/>
              <w:right w:val="nil"/>
            </w:tcBorders>
            <w:shd w:val="clear" w:color="auto" w:fill="auto"/>
            <w:noWrap/>
            <w:vAlign w:val="bottom"/>
            <w:hideMark/>
          </w:tcPr>
          <w:p w14:paraId="1CE1A208"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android_permission_ACCESS_NETWORK_STATE</w:t>
            </w:r>
            <w:proofErr w:type="spellEnd"/>
          </w:p>
        </w:tc>
        <w:tc>
          <w:tcPr>
            <w:tcW w:w="880" w:type="dxa"/>
            <w:tcBorders>
              <w:top w:val="nil"/>
              <w:left w:val="nil"/>
              <w:bottom w:val="nil"/>
              <w:right w:val="nil"/>
            </w:tcBorders>
            <w:shd w:val="clear" w:color="auto" w:fill="auto"/>
            <w:noWrap/>
            <w:vAlign w:val="bottom"/>
            <w:hideMark/>
          </w:tcPr>
          <w:p w14:paraId="1711D4B1"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0.00%</w:t>
            </w:r>
          </w:p>
        </w:tc>
        <w:tc>
          <w:tcPr>
            <w:tcW w:w="880" w:type="dxa"/>
            <w:tcBorders>
              <w:top w:val="nil"/>
              <w:left w:val="nil"/>
              <w:bottom w:val="nil"/>
              <w:right w:val="nil"/>
            </w:tcBorders>
            <w:shd w:val="clear" w:color="auto" w:fill="auto"/>
            <w:noWrap/>
            <w:vAlign w:val="bottom"/>
            <w:hideMark/>
          </w:tcPr>
          <w:p w14:paraId="22193E3A"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1.20%</w:t>
            </w:r>
          </w:p>
        </w:tc>
        <w:tc>
          <w:tcPr>
            <w:tcW w:w="1040" w:type="dxa"/>
            <w:tcBorders>
              <w:top w:val="nil"/>
              <w:left w:val="nil"/>
              <w:bottom w:val="nil"/>
              <w:right w:val="nil"/>
            </w:tcBorders>
            <w:shd w:val="clear" w:color="auto" w:fill="auto"/>
            <w:noWrap/>
            <w:vAlign w:val="bottom"/>
            <w:hideMark/>
          </w:tcPr>
          <w:p w14:paraId="3D750C30"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0.62%</w:t>
            </w:r>
          </w:p>
        </w:tc>
        <w:tc>
          <w:tcPr>
            <w:tcW w:w="1160" w:type="dxa"/>
            <w:tcBorders>
              <w:top w:val="nil"/>
              <w:left w:val="nil"/>
              <w:bottom w:val="nil"/>
              <w:right w:val="nil"/>
            </w:tcBorders>
            <w:shd w:val="clear" w:color="auto" w:fill="auto"/>
            <w:noWrap/>
            <w:vAlign w:val="bottom"/>
            <w:hideMark/>
          </w:tcPr>
          <w:p w14:paraId="4E617477"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0.00%</w:t>
            </w:r>
          </w:p>
        </w:tc>
      </w:tr>
      <w:tr w:rsidR="00713AB6" w:rsidRPr="006D0BDD" w14:paraId="741371C5" w14:textId="77777777" w:rsidTr="00713AB6">
        <w:trPr>
          <w:trHeight w:val="290"/>
        </w:trPr>
        <w:tc>
          <w:tcPr>
            <w:tcW w:w="8660" w:type="dxa"/>
            <w:tcBorders>
              <w:top w:val="nil"/>
              <w:left w:val="nil"/>
              <w:bottom w:val="nil"/>
              <w:right w:val="nil"/>
            </w:tcBorders>
            <w:shd w:val="clear" w:color="auto" w:fill="auto"/>
            <w:noWrap/>
            <w:vAlign w:val="bottom"/>
            <w:hideMark/>
          </w:tcPr>
          <w:p w14:paraId="0AEFDB61"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com_android_launcher_permission_READ_SETTINGS</w:t>
            </w:r>
            <w:proofErr w:type="spellEnd"/>
          </w:p>
        </w:tc>
        <w:tc>
          <w:tcPr>
            <w:tcW w:w="880" w:type="dxa"/>
            <w:tcBorders>
              <w:top w:val="nil"/>
              <w:left w:val="nil"/>
              <w:bottom w:val="nil"/>
              <w:right w:val="nil"/>
            </w:tcBorders>
            <w:shd w:val="clear" w:color="auto" w:fill="auto"/>
            <w:noWrap/>
            <w:vAlign w:val="bottom"/>
            <w:hideMark/>
          </w:tcPr>
          <w:p w14:paraId="2EBFDBAD"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0.00%</w:t>
            </w:r>
          </w:p>
        </w:tc>
        <w:tc>
          <w:tcPr>
            <w:tcW w:w="880" w:type="dxa"/>
            <w:tcBorders>
              <w:top w:val="nil"/>
              <w:left w:val="nil"/>
              <w:bottom w:val="nil"/>
              <w:right w:val="nil"/>
            </w:tcBorders>
            <w:shd w:val="clear" w:color="auto" w:fill="auto"/>
            <w:noWrap/>
            <w:vAlign w:val="bottom"/>
            <w:hideMark/>
          </w:tcPr>
          <w:p w14:paraId="115B419C"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0.24%</w:t>
            </w:r>
          </w:p>
        </w:tc>
        <w:tc>
          <w:tcPr>
            <w:tcW w:w="1040" w:type="dxa"/>
            <w:tcBorders>
              <w:top w:val="nil"/>
              <w:left w:val="nil"/>
              <w:bottom w:val="nil"/>
              <w:right w:val="nil"/>
            </w:tcBorders>
            <w:shd w:val="clear" w:color="auto" w:fill="auto"/>
            <w:noWrap/>
            <w:vAlign w:val="bottom"/>
            <w:hideMark/>
          </w:tcPr>
          <w:p w14:paraId="74F0B544"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0.62%</w:t>
            </w:r>
          </w:p>
        </w:tc>
        <w:tc>
          <w:tcPr>
            <w:tcW w:w="1160" w:type="dxa"/>
            <w:tcBorders>
              <w:top w:val="nil"/>
              <w:left w:val="nil"/>
              <w:bottom w:val="nil"/>
              <w:right w:val="nil"/>
            </w:tcBorders>
            <w:shd w:val="clear" w:color="auto" w:fill="auto"/>
            <w:noWrap/>
            <w:vAlign w:val="bottom"/>
            <w:hideMark/>
          </w:tcPr>
          <w:p w14:paraId="5166E95D"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0.00%</w:t>
            </w:r>
          </w:p>
        </w:tc>
      </w:tr>
      <w:tr w:rsidR="00713AB6" w:rsidRPr="006D0BDD" w14:paraId="762267E5" w14:textId="77777777" w:rsidTr="00713AB6">
        <w:trPr>
          <w:trHeight w:val="290"/>
        </w:trPr>
        <w:tc>
          <w:tcPr>
            <w:tcW w:w="8660" w:type="dxa"/>
            <w:tcBorders>
              <w:top w:val="nil"/>
              <w:left w:val="nil"/>
              <w:bottom w:val="nil"/>
              <w:right w:val="nil"/>
            </w:tcBorders>
            <w:shd w:val="clear" w:color="auto" w:fill="auto"/>
            <w:noWrap/>
            <w:vAlign w:val="bottom"/>
            <w:hideMark/>
          </w:tcPr>
          <w:p w14:paraId="29007C5E"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android_permission_READ_PROFILE</w:t>
            </w:r>
            <w:proofErr w:type="spellEnd"/>
          </w:p>
        </w:tc>
        <w:tc>
          <w:tcPr>
            <w:tcW w:w="880" w:type="dxa"/>
            <w:tcBorders>
              <w:top w:val="nil"/>
              <w:left w:val="nil"/>
              <w:bottom w:val="nil"/>
              <w:right w:val="nil"/>
            </w:tcBorders>
            <w:shd w:val="clear" w:color="auto" w:fill="auto"/>
            <w:noWrap/>
            <w:vAlign w:val="bottom"/>
            <w:hideMark/>
          </w:tcPr>
          <w:p w14:paraId="12AFE7E9"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0.00%</w:t>
            </w:r>
          </w:p>
        </w:tc>
        <w:tc>
          <w:tcPr>
            <w:tcW w:w="880" w:type="dxa"/>
            <w:tcBorders>
              <w:top w:val="nil"/>
              <w:left w:val="nil"/>
              <w:bottom w:val="nil"/>
              <w:right w:val="nil"/>
            </w:tcBorders>
            <w:shd w:val="clear" w:color="auto" w:fill="auto"/>
            <w:noWrap/>
            <w:vAlign w:val="bottom"/>
            <w:hideMark/>
          </w:tcPr>
          <w:p w14:paraId="01608D3F"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0.01%</w:t>
            </w:r>
          </w:p>
        </w:tc>
        <w:tc>
          <w:tcPr>
            <w:tcW w:w="1040" w:type="dxa"/>
            <w:tcBorders>
              <w:top w:val="nil"/>
              <w:left w:val="nil"/>
              <w:bottom w:val="nil"/>
              <w:right w:val="nil"/>
            </w:tcBorders>
            <w:shd w:val="clear" w:color="auto" w:fill="auto"/>
            <w:noWrap/>
            <w:vAlign w:val="bottom"/>
            <w:hideMark/>
          </w:tcPr>
          <w:p w14:paraId="701754D1"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0.62%</w:t>
            </w:r>
          </w:p>
        </w:tc>
        <w:tc>
          <w:tcPr>
            <w:tcW w:w="1160" w:type="dxa"/>
            <w:tcBorders>
              <w:top w:val="nil"/>
              <w:left w:val="nil"/>
              <w:bottom w:val="nil"/>
              <w:right w:val="nil"/>
            </w:tcBorders>
            <w:shd w:val="clear" w:color="auto" w:fill="auto"/>
            <w:noWrap/>
            <w:vAlign w:val="bottom"/>
            <w:hideMark/>
          </w:tcPr>
          <w:p w14:paraId="4A1DD933"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0.00%</w:t>
            </w:r>
          </w:p>
        </w:tc>
      </w:tr>
      <w:tr w:rsidR="00713AB6" w:rsidRPr="006D0BDD" w14:paraId="69820A87" w14:textId="77777777" w:rsidTr="00713AB6">
        <w:trPr>
          <w:trHeight w:val="290"/>
        </w:trPr>
        <w:tc>
          <w:tcPr>
            <w:tcW w:w="8660" w:type="dxa"/>
            <w:tcBorders>
              <w:top w:val="nil"/>
              <w:left w:val="nil"/>
              <w:bottom w:val="single" w:sz="4" w:space="0" w:color="auto"/>
              <w:right w:val="nil"/>
            </w:tcBorders>
            <w:shd w:val="clear" w:color="auto" w:fill="auto"/>
            <w:noWrap/>
            <w:vAlign w:val="bottom"/>
            <w:hideMark/>
          </w:tcPr>
          <w:p w14:paraId="20F8AB63" w14:textId="77777777" w:rsidR="00713AB6" w:rsidRPr="006D0BDD" w:rsidRDefault="00713AB6" w:rsidP="00713AB6">
            <w:pPr>
              <w:spacing w:after="0" w:line="240" w:lineRule="auto"/>
              <w:rPr>
                <w:rFonts w:ascii="Times New Roman" w:eastAsia="Times New Roman" w:hAnsi="Times New Roman" w:cs="Times New Roman"/>
                <w:color w:val="000000"/>
                <w:sz w:val="18"/>
                <w:szCs w:val="18"/>
              </w:rPr>
            </w:pPr>
            <w:proofErr w:type="spellStart"/>
            <w:r w:rsidRPr="006D0BDD">
              <w:rPr>
                <w:rFonts w:ascii="Times New Roman" w:eastAsia="Times New Roman" w:hAnsi="Times New Roman" w:cs="Times New Roman"/>
                <w:color w:val="000000"/>
                <w:sz w:val="18"/>
                <w:szCs w:val="18"/>
              </w:rPr>
              <w:t>android_permission_SET_WALLPAPER</w:t>
            </w:r>
            <w:proofErr w:type="spellEnd"/>
          </w:p>
        </w:tc>
        <w:tc>
          <w:tcPr>
            <w:tcW w:w="880" w:type="dxa"/>
            <w:tcBorders>
              <w:top w:val="nil"/>
              <w:left w:val="nil"/>
              <w:bottom w:val="single" w:sz="4" w:space="0" w:color="auto"/>
              <w:right w:val="nil"/>
            </w:tcBorders>
            <w:shd w:val="clear" w:color="auto" w:fill="auto"/>
            <w:noWrap/>
            <w:vAlign w:val="bottom"/>
            <w:hideMark/>
          </w:tcPr>
          <w:p w14:paraId="7ED3BDB7"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0.00%</w:t>
            </w:r>
          </w:p>
        </w:tc>
        <w:tc>
          <w:tcPr>
            <w:tcW w:w="880" w:type="dxa"/>
            <w:tcBorders>
              <w:top w:val="nil"/>
              <w:left w:val="nil"/>
              <w:bottom w:val="single" w:sz="4" w:space="0" w:color="auto"/>
              <w:right w:val="nil"/>
            </w:tcBorders>
            <w:shd w:val="clear" w:color="auto" w:fill="auto"/>
            <w:noWrap/>
            <w:vAlign w:val="bottom"/>
            <w:hideMark/>
          </w:tcPr>
          <w:p w14:paraId="1C2223FF"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0.13%</w:t>
            </w:r>
          </w:p>
        </w:tc>
        <w:tc>
          <w:tcPr>
            <w:tcW w:w="1040" w:type="dxa"/>
            <w:tcBorders>
              <w:top w:val="nil"/>
              <w:left w:val="nil"/>
              <w:bottom w:val="single" w:sz="4" w:space="0" w:color="auto"/>
              <w:right w:val="nil"/>
            </w:tcBorders>
            <w:shd w:val="clear" w:color="auto" w:fill="auto"/>
            <w:noWrap/>
            <w:vAlign w:val="bottom"/>
            <w:hideMark/>
          </w:tcPr>
          <w:p w14:paraId="64CBB3B1"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0.62%</w:t>
            </w:r>
          </w:p>
        </w:tc>
        <w:tc>
          <w:tcPr>
            <w:tcW w:w="1160" w:type="dxa"/>
            <w:tcBorders>
              <w:top w:val="nil"/>
              <w:left w:val="nil"/>
              <w:bottom w:val="single" w:sz="4" w:space="0" w:color="auto"/>
              <w:right w:val="nil"/>
            </w:tcBorders>
            <w:shd w:val="clear" w:color="auto" w:fill="auto"/>
            <w:noWrap/>
            <w:vAlign w:val="bottom"/>
            <w:hideMark/>
          </w:tcPr>
          <w:p w14:paraId="75B98722" w14:textId="77777777" w:rsidR="00713AB6" w:rsidRPr="006D0BDD" w:rsidRDefault="00713AB6" w:rsidP="00713AB6">
            <w:pPr>
              <w:spacing w:after="0" w:line="240" w:lineRule="auto"/>
              <w:jc w:val="right"/>
              <w:rPr>
                <w:rFonts w:ascii="Times New Roman" w:eastAsia="Times New Roman" w:hAnsi="Times New Roman" w:cs="Times New Roman"/>
                <w:color w:val="000000"/>
                <w:sz w:val="18"/>
                <w:szCs w:val="18"/>
              </w:rPr>
            </w:pPr>
            <w:r w:rsidRPr="006D0BDD">
              <w:rPr>
                <w:rFonts w:ascii="Times New Roman" w:eastAsia="Times New Roman" w:hAnsi="Times New Roman" w:cs="Times New Roman"/>
                <w:color w:val="000000"/>
                <w:sz w:val="18"/>
                <w:szCs w:val="18"/>
              </w:rPr>
              <w:t>0.00%</w:t>
            </w:r>
          </w:p>
        </w:tc>
      </w:tr>
      <w:bookmarkEnd w:id="8"/>
    </w:tbl>
    <w:p w14:paraId="53842B8D" w14:textId="77777777" w:rsidR="00242503" w:rsidRPr="006D0BDD" w:rsidRDefault="00242503">
      <w:pPr>
        <w:spacing w:after="0" w:line="240" w:lineRule="auto"/>
        <w:rPr>
          <w:rFonts w:ascii="Times New Roman" w:eastAsia="Times New Roman" w:hAnsi="Times New Roman" w:cs="Times New Roman"/>
          <w:i/>
          <w:iCs/>
          <w:color w:val="000000" w:themeColor="text1"/>
          <w:sz w:val="20"/>
          <w:szCs w:val="20"/>
        </w:rPr>
      </w:pPr>
    </w:p>
    <w:p w14:paraId="3E701B00" w14:textId="77777777" w:rsidR="00731F99" w:rsidRDefault="00731F99">
      <w:pPr>
        <w:spacing w:after="0" w:line="240" w:lineRule="auto"/>
        <w:rPr>
          <w:rFonts w:ascii="Times New Roman" w:eastAsia="Times New Roman" w:hAnsi="Times New Roman" w:cs="Times New Roman"/>
          <w:i/>
          <w:iCs/>
          <w:color w:val="000000" w:themeColor="text1"/>
          <w:sz w:val="20"/>
          <w:szCs w:val="20"/>
        </w:rPr>
      </w:pPr>
    </w:p>
    <w:p w14:paraId="79B11FF2"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392C47E0"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6B7B93BA"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56E46917"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0D45DB4A"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5C884402"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62CC9B2B"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18C9BF54"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20378034"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42F21B33"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6C83C0A2"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34F71CA2"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609CBBEF"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4C393467"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07810EA7"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2EFBADE4"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390A531B"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48B741D2"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6F959DE6"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3B7923F7"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20BF59B0" w14:textId="77777777" w:rsidR="00A02F0C" w:rsidRDefault="00A02F0C">
      <w:pPr>
        <w:spacing w:after="0" w:line="240" w:lineRule="auto"/>
        <w:rPr>
          <w:rFonts w:ascii="Times New Roman" w:eastAsia="Times New Roman" w:hAnsi="Times New Roman" w:cs="Times New Roman"/>
          <w:i/>
          <w:iCs/>
          <w:color w:val="000000" w:themeColor="text1"/>
          <w:sz w:val="20"/>
          <w:szCs w:val="20"/>
        </w:rPr>
      </w:pPr>
    </w:p>
    <w:p w14:paraId="29B5FDCA" w14:textId="77777777" w:rsidR="00A02F0C" w:rsidRPr="006D0BDD" w:rsidRDefault="00A02F0C">
      <w:pPr>
        <w:spacing w:after="0" w:line="240" w:lineRule="auto"/>
        <w:rPr>
          <w:rFonts w:ascii="Times New Roman" w:eastAsia="Times New Roman" w:hAnsi="Times New Roman" w:cs="Times New Roman"/>
          <w:i/>
          <w:iCs/>
          <w:color w:val="000000" w:themeColor="text1"/>
          <w:sz w:val="20"/>
          <w:szCs w:val="20"/>
        </w:rPr>
      </w:pPr>
    </w:p>
    <w:p w14:paraId="7295ECF9" w14:textId="110E2183" w:rsidR="00731F99" w:rsidRPr="006D0BDD" w:rsidRDefault="00924906">
      <w:pPr>
        <w:spacing w:after="0" w:line="240" w:lineRule="auto"/>
        <w:rPr>
          <w:rFonts w:ascii="Times New Roman" w:eastAsia="Times New Roman" w:hAnsi="Times New Roman" w:cs="Times New Roman"/>
          <w:color w:val="000000" w:themeColor="text1"/>
          <w:sz w:val="20"/>
          <w:szCs w:val="20"/>
        </w:rPr>
      </w:pPr>
      <w:r w:rsidRPr="006D0BDD">
        <w:rPr>
          <w:rFonts w:ascii="Times New Roman" w:eastAsia="Times New Roman" w:hAnsi="Times New Roman" w:cs="Times New Roman"/>
          <w:b/>
          <w:bCs/>
          <w:color w:val="000000" w:themeColor="text1"/>
          <w:sz w:val="20"/>
          <w:szCs w:val="20"/>
        </w:rPr>
        <w:lastRenderedPageBreak/>
        <w:t xml:space="preserve">Figure </w:t>
      </w:r>
      <w:r w:rsidR="006F225F">
        <w:rPr>
          <w:rFonts w:ascii="Times New Roman" w:eastAsia="Times New Roman" w:hAnsi="Times New Roman" w:cs="Times New Roman"/>
          <w:b/>
          <w:bCs/>
          <w:color w:val="000000" w:themeColor="text1"/>
          <w:sz w:val="20"/>
          <w:szCs w:val="20"/>
        </w:rPr>
        <w:t>7</w:t>
      </w:r>
      <w:r w:rsidRPr="006D0BDD">
        <w:rPr>
          <w:rFonts w:ascii="Times New Roman" w:eastAsia="Times New Roman" w:hAnsi="Times New Roman" w:cs="Times New Roman"/>
          <w:b/>
          <w:bCs/>
          <w:color w:val="000000" w:themeColor="text1"/>
          <w:sz w:val="20"/>
          <w:szCs w:val="20"/>
        </w:rPr>
        <w:t xml:space="preserve">. </w:t>
      </w:r>
      <w:r w:rsidR="006F225F">
        <w:rPr>
          <w:rFonts w:ascii="Times New Roman" w:eastAsia="Times New Roman" w:hAnsi="Times New Roman" w:cs="Times New Roman"/>
          <w:b/>
          <w:bCs/>
          <w:color w:val="000000" w:themeColor="text1"/>
          <w:sz w:val="20"/>
          <w:szCs w:val="20"/>
        </w:rPr>
        <w:t>BIC</w:t>
      </w:r>
      <w:r w:rsidR="008C0FCF">
        <w:rPr>
          <w:rFonts w:ascii="Times New Roman" w:eastAsia="Times New Roman" w:hAnsi="Times New Roman" w:cs="Times New Roman"/>
          <w:b/>
          <w:bCs/>
          <w:color w:val="000000" w:themeColor="text1"/>
          <w:sz w:val="20"/>
          <w:szCs w:val="20"/>
        </w:rPr>
        <w:t>-based Clustering Plot</w:t>
      </w:r>
      <w:r w:rsidR="00413CC9">
        <w:rPr>
          <w:noProof/>
        </w:rPr>
        <w:drawing>
          <wp:inline distT="0" distB="0" distL="0" distR="0" wp14:anchorId="4CC21E44" wp14:editId="38417FAC">
            <wp:extent cx="8229600" cy="4645660"/>
            <wp:effectExtent l="0" t="0" r="0" b="254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5"/>
                    <a:stretch>
                      <a:fillRect/>
                    </a:stretch>
                  </pic:blipFill>
                  <pic:spPr>
                    <a:xfrm>
                      <a:off x="0" y="0"/>
                      <a:ext cx="8229600" cy="4645660"/>
                    </a:xfrm>
                    <a:prstGeom prst="rect">
                      <a:avLst/>
                    </a:prstGeom>
                  </pic:spPr>
                </pic:pic>
              </a:graphicData>
            </a:graphic>
          </wp:inline>
        </w:drawing>
      </w:r>
    </w:p>
    <w:p w14:paraId="2FF778DE" w14:textId="77777777" w:rsidR="00731F99" w:rsidRDefault="00731F99">
      <w:pPr>
        <w:spacing w:after="0" w:line="240" w:lineRule="auto"/>
        <w:rPr>
          <w:rFonts w:ascii="Times New Roman" w:eastAsia="Times New Roman" w:hAnsi="Times New Roman" w:cs="Times New Roman"/>
          <w:i/>
          <w:iCs/>
          <w:color w:val="000000" w:themeColor="text1"/>
          <w:sz w:val="20"/>
          <w:szCs w:val="20"/>
        </w:rPr>
      </w:pPr>
    </w:p>
    <w:p w14:paraId="7CB1E612" w14:textId="77777777" w:rsidR="00067C9E" w:rsidRDefault="00067C9E">
      <w:pPr>
        <w:spacing w:after="0" w:line="240" w:lineRule="auto"/>
        <w:rPr>
          <w:rFonts w:ascii="Times New Roman" w:eastAsia="Times New Roman" w:hAnsi="Times New Roman" w:cs="Times New Roman"/>
          <w:i/>
          <w:iCs/>
          <w:color w:val="000000" w:themeColor="text1"/>
          <w:sz w:val="20"/>
          <w:szCs w:val="20"/>
        </w:rPr>
      </w:pPr>
    </w:p>
    <w:p w14:paraId="3A847670" w14:textId="77777777" w:rsidR="00170FC0" w:rsidRDefault="00170FC0">
      <w:pPr>
        <w:spacing w:after="0" w:line="240" w:lineRule="auto"/>
        <w:rPr>
          <w:rFonts w:ascii="Times New Roman" w:eastAsia="Times New Roman" w:hAnsi="Times New Roman" w:cs="Times New Roman"/>
          <w:i/>
          <w:iCs/>
          <w:color w:val="000000" w:themeColor="text1"/>
          <w:sz w:val="20"/>
          <w:szCs w:val="20"/>
        </w:rPr>
      </w:pPr>
    </w:p>
    <w:p w14:paraId="20775F15" w14:textId="77777777" w:rsidR="00170FC0" w:rsidRDefault="00170FC0">
      <w:pPr>
        <w:spacing w:after="0" w:line="240" w:lineRule="auto"/>
        <w:rPr>
          <w:rFonts w:ascii="Times New Roman" w:eastAsia="Times New Roman" w:hAnsi="Times New Roman" w:cs="Times New Roman"/>
          <w:i/>
          <w:iCs/>
          <w:color w:val="000000" w:themeColor="text1"/>
          <w:sz w:val="20"/>
          <w:szCs w:val="20"/>
        </w:rPr>
      </w:pPr>
    </w:p>
    <w:p w14:paraId="4B49B972" w14:textId="77777777" w:rsidR="00170FC0" w:rsidRDefault="00170FC0">
      <w:pPr>
        <w:spacing w:after="0" w:line="240" w:lineRule="auto"/>
        <w:rPr>
          <w:rFonts w:ascii="Times New Roman" w:eastAsia="Times New Roman" w:hAnsi="Times New Roman" w:cs="Times New Roman"/>
          <w:i/>
          <w:iCs/>
          <w:color w:val="000000" w:themeColor="text1"/>
          <w:sz w:val="20"/>
          <w:szCs w:val="20"/>
        </w:rPr>
      </w:pPr>
    </w:p>
    <w:p w14:paraId="75FEF944" w14:textId="77777777" w:rsidR="00170FC0" w:rsidRDefault="00170FC0">
      <w:pPr>
        <w:spacing w:after="0" w:line="240" w:lineRule="auto"/>
        <w:rPr>
          <w:rFonts w:ascii="Times New Roman" w:eastAsia="Times New Roman" w:hAnsi="Times New Roman" w:cs="Times New Roman"/>
          <w:i/>
          <w:iCs/>
          <w:color w:val="000000" w:themeColor="text1"/>
          <w:sz w:val="20"/>
          <w:szCs w:val="20"/>
        </w:rPr>
      </w:pPr>
    </w:p>
    <w:p w14:paraId="0F32767A" w14:textId="02E73D25" w:rsidR="00170FC0" w:rsidRDefault="00EB019B">
      <w:pPr>
        <w:spacing w:after="0" w:line="240" w:lineRule="auto"/>
        <w:rPr>
          <w:rFonts w:ascii="Times New Roman" w:eastAsia="Times New Roman" w:hAnsi="Times New Roman" w:cs="Times New Roman"/>
          <w:i/>
          <w:iCs/>
          <w:color w:val="000000" w:themeColor="text1"/>
          <w:sz w:val="20"/>
          <w:szCs w:val="20"/>
        </w:rPr>
      </w:pPr>
      <w:r>
        <w:rPr>
          <w:rFonts w:ascii="Times New Roman" w:eastAsia="Times New Roman" w:hAnsi="Times New Roman" w:cs="Times New Roman"/>
          <w:i/>
          <w:iCs/>
          <w:color w:val="000000" w:themeColor="text1"/>
          <w:sz w:val="20"/>
          <w:szCs w:val="20"/>
        </w:rPr>
        <w:t xml:space="preserve">The </w:t>
      </w:r>
    </w:p>
    <w:p w14:paraId="4AD53CFA" w14:textId="00975F51" w:rsidR="00170FC0" w:rsidRDefault="00170FC0">
      <w:pPr>
        <w:spacing w:after="0" w:line="240" w:lineRule="auto"/>
        <w:rPr>
          <w:noProof/>
        </w:rPr>
      </w:pPr>
      <w:r w:rsidRPr="006D0BDD">
        <w:rPr>
          <w:rFonts w:ascii="Times New Roman" w:eastAsia="Times New Roman" w:hAnsi="Times New Roman" w:cs="Times New Roman"/>
          <w:b/>
          <w:bCs/>
          <w:color w:val="000000" w:themeColor="text1"/>
          <w:sz w:val="20"/>
          <w:szCs w:val="20"/>
        </w:rPr>
        <w:lastRenderedPageBreak/>
        <w:t xml:space="preserve">Figure </w:t>
      </w:r>
      <w:r>
        <w:rPr>
          <w:rFonts w:ascii="Times New Roman" w:eastAsia="Times New Roman" w:hAnsi="Times New Roman" w:cs="Times New Roman"/>
          <w:b/>
          <w:bCs/>
          <w:color w:val="000000" w:themeColor="text1"/>
          <w:sz w:val="20"/>
          <w:szCs w:val="20"/>
        </w:rPr>
        <w:t>8</w:t>
      </w:r>
      <w:r w:rsidRPr="006D0BDD">
        <w:rPr>
          <w:rFonts w:ascii="Times New Roman" w:eastAsia="Times New Roman" w:hAnsi="Times New Roman" w:cs="Times New Roman"/>
          <w:b/>
          <w:bCs/>
          <w:color w:val="000000" w:themeColor="text1"/>
          <w:sz w:val="20"/>
          <w:szCs w:val="20"/>
        </w:rPr>
        <w:t xml:space="preserve">. </w:t>
      </w:r>
      <w:r w:rsidR="00FD3F24">
        <w:rPr>
          <w:rFonts w:ascii="Times New Roman" w:eastAsia="Times New Roman" w:hAnsi="Times New Roman" w:cs="Times New Roman"/>
          <w:b/>
          <w:bCs/>
          <w:color w:val="000000" w:themeColor="text1"/>
          <w:sz w:val="20"/>
          <w:szCs w:val="20"/>
        </w:rPr>
        <w:t>P</w:t>
      </w:r>
      <w:r w:rsidR="00BD576F">
        <w:rPr>
          <w:rFonts w:ascii="Times New Roman" w:eastAsia="Times New Roman" w:hAnsi="Times New Roman" w:cs="Times New Roman"/>
          <w:b/>
          <w:bCs/>
          <w:color w:val="000000" w:themeColor="text1"/>
          <w:sz w:val="20"/>
          <w:szCs w:val="20"/>
        </w:rPr>
        <w:t>opulation</w:t>
      </w:r>
      <w:r>
        <w:rPr>
          <w:rFonts w:ascii="Times New Roman" w:eastAsia="Times New Roman" w:hAnsi="Times New Roman" w:cs="Times New Roman"/>
          <w:b/>
          <w:bCs/>
          <w:color w:val="000000" w:themeColor="text1"/>
          <w:sz w:val="20"/>
          <w:szCs w:val="20"/>
        </w:rPr>
        <w:t xml:space="preserve"> Clustering Plot</w:t>
      </w:r>
      <w:r w:rsidR="005E7D5F" w:rsidRPr="005E7D5F">
        <w:rPr>
          <w:noProof/>
        </w:rPr>
        <w:t xml:space="preserve"> </w:t>
      </w:r>
      <w:r w:rsidR="005E7D5F">
        <w:rPr>
          <w:noProof/>
        </w:rPr>
        <w:drawing>
          <wp:inline distT="0" distB="0" distL="0" distR="0" wp14:anchorId="452DBE3B" wp14:editId="094F1CB1">
            <wp:extent cx="8229600" cy="2715895"/>
            <wp:effectExtent l="0" t="0" r="0" b="8255"/>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pic:nvPicPr>
                  <pic:blipFill>
                    <a:blip r:embed="rId16"/>
                    <a:stretch>
                      <a:fillRect/>
                    </a:stretch>
                  </pic:blipFill>
                  <pic:spPr>
                    <a:xfrm>
                      <a:off x="0" y="0"/>
                      <a:ext cx="8229600" cy="2715895"/>
                    </a:xfrm>
                    <a:prstGeom prst="rect">
                      <a:avLst/>
                    </a:prstGeom>
                  </pic:spPr>
                </pic:pic>
              </a:graphicData>
            </a:graphic>
          </wp:inline>
        </w:drawing>
      </w:r>
    </w:p>
    <w:p w14:paraId="0C4444B0" w14:textId="77777777" w:rsidR="004F44FA" w:rsidRDefault="004F44FA">
      <w:pPr>
        <w:spacing w:after="0" w:line="240" w:lineRule="auto"/>
        <w:rPr>
          <w:noProof/>
        </w:rPr>
      </w:pPr>
    </w:p>
    <w:p w14:paraId="0B4F63C4" w14:textId="77777777" w:rsidR="004F44FA" w:rsidRDefault="004F44FA">
      <w:pPr>
        <w:spacing w:after="0" w:line="240" w:lineRule="auto"/>
        <w:rPr>
          <w:rFonts w:ascii="Times New Roman" w:eastAsia="Times New Roman" w:hAnsi="Times New Roman" w:cs="Times New Roman"/>
          <w:i/>
          <w:iCs/>
          <w:color w:val="000000" w:themeColor="text1"/>
          <w:sz w:val="20"/>
          <w:szCs w:val="20"/>
        </w:rPr>
      </w:pPr>
    </w:p>
    <w:p w14:paraId="13C35BA9" w14:textId="77777777" w:rsidR="004F44FA" w:rsidRDefault="004F44FA">
      <w:pPr>
        <w:spacing w:after="0" w:line="240" w:lineRule="auto"/>
        <w:rPr>
          <w:rFonts w:ascii="Times New Roman" w:eastAsia="Times New Roman" w:hAnsi="Times New Roman" w:cs="Times New Roman"/>
          <w:i/>
          <w:iCs/>
          <w:color w:val="000000" w:themeColor="text1"/>
          <w:sz w:val="20"/>
          <w:szCs w:val="20"/>
        </w:rPr>
      </w:pPr>
    </w:p>
    <w:p w14:paraId="4170D24E" w14:textId="77777777" w:rsidR="004F44FA" w:rsidRDefault="004F44FA">
      <w:pPr>
        <w:spacing w:after="0" w:line="240" w:lineRule="auto"/>
        <w:rPr>
          <w:rFonts w:ascii="Times New Roman" w:eastAsia="Times New Roman" w:hAnsi="Times New Roman" w:cs="Times New Roman"/>
          <w:i/>
          <w:iCs/>
          <w:color w:val="000000" w:themeColor="text1"/>
          <w:sz w:val="20"/>
          <w:szCs w:val="20"/>
        </w:rPr>
      </w:pPr>
    </w:p>
    <w:p w14:paraId="6F6C72CC" w14:textId="77777777" w:rsidR="004F44FA" w:rsidRDefault="004F44FA">
      <w:pPr>
        <w:spacing w:after="0" w:line="240" w:lineRule="auto"/>
        <w:rPr>
          <w:rFonts w:ascii="Times New Roman" w:eastAsia="Times New Roman" w:hAnsi="Times New Roman" w:cs="Times New Roman"/>
          <w:i/>
          <w:iCs/>
          <w:color w:val="000000" w:themeColor="text1"/>
          <w:sz w:val="20"/>
          <w:szCs w:val="20"/>
        </w:rPr>
      </w:pPr>
    </w:p>
    <w:p w14:paraId="0958F84D" w14:textId="77777777" w:rsidR="004F44FA" w:rsidRDefault="004F44FA">
      <w:pPr>
        <w:spacing w:after="0" w:line="240" w:lineRule="auto"/>
        <w:rPr>
          <w:rFonts w:ascii="Times New Roman" w:eastAsia="Times New Roman" w:hAnsi="Times New Roman" w:cs="Times New Roman"/>
          <w:i/>
          <w:iCs/>
          <w:color w:val="000000" w:themeColor="text1"/>
          <w:sz w:val="20"/>
          <w:szCs w:val="20"/>
        </w:rPr>
      </w:pPr>
    </w:p>
    <w:p w14:paraId="17FBA4D3" w14:textId="77777777" w:rsidR="004F44FA" w:rsidRDefault="004F44FA">
      <w:pPr>
        <w:spacing w:after="0" w:line="240" w:lineRule="auto"/>
        <w:rPr>
          <w:rFonts w:ascii="Times New Roman" w:eastAsia="Times New Roman" w:hAnsi="Times New Roman" w:cs="Times New Roman"/>
          <w:i/>
          <w:iCs/>
          <w:color w:val="000000" w:themeColor="text1"/>
          <w:sz w:val="20"/>
          <w:szCs w:val="20"/>
        </w:rPr>
      </w:pPr>
    </w:p>
    <w:p w14:paraId="0A498BC5" w14:textId="77777777" w:rsidR="004F44FA" w:rsidRDefault="004F44FA">
      <w:pPr>
        <w:spacing w:after="0" w:line="240" w:lineRule="auto"/>
        <w:rPr>
          <w:rFonts w:ascii="Times New Roman" w:eastAsia="Times New Roman" w:hAnsi="Times New Roman" w:cs="Times New Roman"/>
          <w:i/>
          <w:iCs/>
          <w:color w:val="000000" w:themeColor="text1"/>
          <w:sz w:val="20"/>
          <w:szCs w:val="20"/>
        </w:rPr>
      </w:pPr>
    </w:p>
    <w:p w14:paraId="552C4DA7" w14:textId="77777777" w:rsidR="004F44FA" w:rsidRDefault="004F44FA">
      <w:pPr>
        <w:spacing w:after="0" w:line="240" w:lineRule="auto"/>
        <w:rPr>
          <w:rFonts w:ascii="Times New Roman" w:eastAsia="Times New Roman" w:hAnsi="Times New Roman" w:cs="Times New Roman"/>
          <w:i/>
          <w:iCs/>
          <w:color w:val="000000" w:themeColor="text1"/>
          <w:sz w:val="20"/>
          <w:szCs w:val="20"/>
        </w:rPr>
      </w:pPr>
    </w:p>
    <w:p w14:paraId="22FFD125" w14:textId="77777777" w:rsidR="004F44FA" w:rsidRDefault="004F44FA">
      <w:pPr>
        <w:spacing w:after="0" w:line="240" w:lineRule="auto"/>
        <w:rPr>
          <w:rFonts w:ascii="Times New Roman" w:eastAsia="Times New Roman" w:hAnsi="Times New Roman" w:cs="Times New Roman"/>
          <w:i/>
          <w:iCs/>
          <w:color w:val="000000" w:themeColor="text1"/>
          <w:sz w:val="20"/>
          <w:szCs w:val="20"/>
        </w:rPr>
      </w:pPr>
    </w:p>
    <w:p w14:paraId="6FFE2794" w14:textId="77777777" w:rsidR="004F44FA" w:rsidRDefault="004F44FA">
      <w:pPr>
        <w:spacing w:after="0" w:line="240" w:lineRule="auto"/>
        <w:rPr>
          <w:rFonts w:ascii="Times New Roman" w:eastAsia="Times New Roman" w:hAnsi="Times New Roman" w:cs="Times New Roman"/>
          <w:i/>
          <w:iCs/>
          <w:color w:val="000000" w:themeColor="text1"/>
          <w:sz w:val="20"/>
          <w:szCs w:val="20"/>
        </w:rPr>
      </w:pPr>
    </w:p>
    <w:p w14:paraId="5A245215" w14:textId="77777777" w:rsidR="004F44FA" w:rsidRDefault="004F44FA">
      <w:pPr>
        <w:spacing w:after="0" w:line="240" w:lineRule="auto"/>
        <w:rPr>
          <w:rFonts w:ascii="Times New Roman" w:eastAsia="Times New Roman" w:hAnsi="Times New Roman" w:cs="Times New Roman"/>
          <w:i/>
          <w:iCs/>
          <w:color w:val="000000" w:themeColor="text1"/>
          <w:sz w:val="20"/>
          <w:szCs w:val="20"/>
        </w:rPr>
      </w:pPr>
    </w:p>
    <w:p w14:paraId="183DCB15" w14:textId="77777777" w:rsidR="004F44FA" w:rsidRDefault="004F44FA">
      <w:pPr>
        <w:spacing w:after="0" w:line="240" w:lineRule="auto"/>
        <w:rPr>
          <w:rFonts w:ascii="Times New Roman" w:eastAsia="Times New Roman" w:hAnsi="Times New Roman" w:cs="Times New Roman"/>
          <w:i/>
          <w:iCs/>
          <w:color w:val="000000" w:themeColor="text1"/>
          <w:sz w:val="20"/>
          <w:szCs w:val="20"/>
        </w:rPr>
      </w:pPr>
    </w:p>
    <w:p w14:paraId="68F2D861" w14:textId="77777777" w:rsidR="004F44FA" w:rsidRDefault="004F44FA">
      <w:pPr>
        <w:spacing w:after="0" w:line="240" w:lineRule="auto"/>
        <w:rPr>
          <w:rFonts w:ascii="Times New Roman" w:eastAsia="Times New Roman" w:hAnsi="Times New Roman" w:cs="Times New Roman"/>
          <w:i/>
          <w:iCs/>
          <w:color w:val="000000" w:themeColor="text1"/>
          <w:sz w:val="20"/>
          <w:szCs w:val="20"/>
        </w:rPr>
      </w:pPr>
    </w:p>
    <w:p w14:paraId="618CC9C0" w14:textId="77777777" w:rsidR="004F44FA" w:rsidRDefault="004F44FA">
      <w:pPr>
        <w:spacing w:after="0" w:line="240" w:lineRule="auto"/>
        <w:rPr>
          <w:rFonts w:ascii="Times New Roman" w:eastAsia="Times New Roman" w:hAnsi="Times New Roman" w:cs="Times New Roman"/>
          <w:i/>
          <w:iCs/>
          <w:color w:val="000000" w:themeColor="text1"/>
          <w:sz w:val="20"/>
          <w:szCs w:val="20"/>
        </w:rPr>
      </w:pPr>
    </w:p>
    <w:p w14:paraId="25AB67F4" w14:textId="77777777" w:rsidR="004F44FA" w:rsidRDefault="004F44FA">
      <w:pPr>
        <w:spacing w:after="0" w:line="240" w:lineRule="auto"/>
        <w:rPr>
          <w:rFonts w:ascii="Times New Roman" w:eastAsia="Times New Roman" w:hAnsi="Times New Roman" w:cs="Times New Roman"/>
          <w:i/>
          <w:iCs/>
          <w:color w:val="000000" w:themeColor="text1"/>
          <w:sz w:val="20"/>
          <w:szCs w:val="20"/>
        </w:rPr>
      </w:pPr>
    </w:p>
    <w:p w14:paraId="44AAD831" w14:textId="77777777" w:rsidR="004F44FA" w:rsidRDefault="004F44FA">
      <w:pPr>
        <w:spacing w:after="0" w:line="240" w:lineRule="auto"/>
        <w:rPr>
          <w:rFonts w:ascii="Times New Roman" w:eastAsia="Times New Roman" w:hAnsi="Times New Roman" w:cs="Times New Roman"/>
          <w:i/>
          <w:iCs/>
          <w:color w:val="000000" w:themeColor="text1"/>
          <w:sz w:val="20"/>
          <w:szCs w:val="20"/>
        </w:rPr>
      </w:pPr>
    </w:p>
    <w:p w14:paraId="21B0A908" w14:textId="77777777" w:rsidR="004F44FA" w:rsidRDefault="004F44FA">
      <w:pPr>
        <w:spacing w:after="0" w:line="240" w:lineRule="auto"/>
        <w:rPr>
          <w:rFonts w:ascii="Times New Roman" w:eastAsia="Times New Roman" w:hAnsi="Times New Roman" w:cs="Times New Roman"/>
          <w:i/>
          <w:iCs/>
          <w:color w:val="000000" w:themeColor="text1"/>
          <w:sz w:val="20"/>
          <w:szCs w:val="20"/>
        </w:rPr>
      </w:pPr>
    </w:p>
    <w:p w14:paraId="79F61B8B" w14:textId="77777777" w:rsidR="004F44FA" w:rsidRDefault="004F44FA">
      <w:pPr>
        <w:spacing w:after="0" w:line="240" w:lineRule="auto"/>
        <w:rPr>
          <w:rFonts w:ascii="Times New Roman" w:eastAsia="Times New Roman" w:hAnsi="Times New Roman" w:cs="Times New Roman"/>
          <w:i/>
          <w:iCs/>
          <w:color w:val="000000" w:themeColor="text1"/>
          <w:sz w:val="20"/>
          <w:szCs w:val="20"/>
        </w:rPr>
      </w:pPr>
    </w:p>
    <w:p w14:paraId="12173E2E" w14:textId="77777777" w:rsidR="004F44FA" w:rsidRDefault="004F44FA">
      <w:pPr>
        <w:spacing w:after="0" w:line="240" w:lineRule="auto"/>
        <w:rPr>
          <w:rFonts w:ascii="Times New Roman" w:eastAsia="Times New Roman" w:hAnsi="Times New Roman" w:cs="Times New Roman"/>
          <w:i/>
          <w:iCs/>
          <w:color w:val="000000" w:themeColor="text1"/>
          <w:sz w:val="20"/>
          <w:szCs w:val="20"/>
        </w:rPr>
      </w:pPr>
    </w:p>
    <w:p w14:paraId="775239EB" w14:textId="2644819F" w:rsidR="004F44FA" w:rsidRDefault="00B15E86">
      <w:pPr>
        <w:spacing w:after="0" w:line="240" w:lineRule="auto"/>
        <w:rPr>
          <w:rFonts w:ascii="Times New Roman" w:eastAsia="Times New Roman" w:hAnsi="Times New Roman" w:cs="Times New Roman"/>
          <w:i/>
          <w:iCs/>
          <w:color w:val="000000" w:themeColor="text1"/>
          <w:sz w:val="20"/>
          <w:szCs w:val="20"/>
        </w:rPr>
      </w:pPr>
      <w:r w:rsidRPr="006D0BDD">
        <w:rPr>
          <w:rFonts w:ascii="Times New Roman" w:eastAsia="Times New Roman" w:hAnsi="Times New Roman" w:cs="Times New Roman"/>
          <w:b/>
          <w:bCs/>
          <w:color w:val="000000" w:themeColor="text1"/>
          <w:sz w:val="20"/>
          <w:szCs w:val="20"/>
        </w:rPr>
        <w:lastRenderedPageBreak/>
        <w:t xml:space="preserve">Figure </w:t>
      </w:r>
      <w:r w:rsidR="00DF591A">
        <w:rPr>
          <w:rFonts w:ascii="Times New Roman" w:eastAsia="Times New Roman" w:hAnsi="Times New Roman" w:cs="Times New Roman"/>
          <w:b/>
          <w:bCs/>
          <w:color w:val="000000" w:themeColor="text1"/>
          <w:sz w:val="20"/>
          <w:szCs w:val="20"/>
        </w:rPr>
        <w:t>9</w:t>
      </w:r>
      <w:r w:rsidRPr="006D0BDD">
        <w:rPr>
          <w:rFonts w:ascii="Times New Roman" w:eastAsia="Times New Roman" w:hAnsi="Times New Roman" w:cs="Times New Roman"/>
          <w:b/>
          <w:bCs/>
          <w:color w:val="000000" w:themeColor="text1"/>
          <w:sz w:val="20"/>
          <w:szCs w:val="20"/>
        </w:rPr>
        <w:t xml:space="preserve">. </w:t>
      </w:r>
      <w:r>
        <w:rPr>
          <w:rFonts w:ascii="Times New Roman" w:eastAsia="Times New Roman" w:hAnsi="Times New Roman" w:cs="Times New Roman"/>
          <w:b/>
          <w:bCs/>
          <w:color w:val="000000" w:themeColor="text1"/>
          <w:sz w:val="20"/>
          <w:szCs w:val="20"/>
        </w:rPr>
        <w:t>Population Clustering Plot</w:t>
      </w:r>
    </w:p>
    <w:p w14:paraId="6D4B20F0" w14:textId="086091D4" w:rsidR="00731F99" w:rsidRPr="006D0BDD" w:rsidRDefault="003F57E6">
      <w:pPr>
        <w:spacing w:after="0" w:line="240" w:lineRule="auto"/>
        <w:rPr>
          <w:rFonts w:ascii="Times New Roman" w:eastAsia="Times New Roman" w:hAnsi="Times New Roman" w:cs="Times New Roman"/>
          <w:i/>
          <w:iCs/>
          <w:color w:val="000000" w:themeColor="text1"/>
          <w:sz w:val="20"/>
          <w:szCs w:val="20"/>
        </w:rPr>
        <w:sectPr w:rsidR="00731F99" w:rsidRPr="006D0BDD" w:rsidSect="00E02525">
          <w:pgSz w:w="15840" w:h="12240" w:orient="landscape"/>
          <w:pgMar w:top="1440" w:right="1440" w:bottom="1440" w:left="1440" w:header="706" w:footer="706" w:gutter="0"/>
          <w:cols w:space="720"/>
          <w:formProt w:val="0"/>
          <w:docGrid w:linePitch="600" w:charSpace="36864"/>
        </w:sectPr>
      </w:pPr>
      <w:r>
        <w:rPr>
          <w:noProof/>
        </w:rPr>
        <w:drawing>
          <wp:anchor distT="0" distB="0" distL="114300" distR="114300" simplePos="0" relativeHeight="251658240" behindDoc="0" locked="0" layoutInCell="1" allowOverlap="1" wp14:anchorId="51669DE7" wp14:editId="66BBCFA1">
            <wp:simplePos x="914400" y="914400"/>
            <wp:positionH relativeFrom="column">
              <wp:align>left</wp:align>
            </wp:positionH>
            <wp:positionV relativeFrom="paragraph">
              <wp:align>top</wp:align>
            </wp:positionV>
            <wp:extent cx="5590572" cy="4766602"/>
            <wp:effectExtent l="0" t="0" r="0" b="0"/>
            <wp:wrapSquare wrapText="bothSides"/>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90572" cy="4766602"/>
                    </a:xfrm>
                    <a:prstGeom prst="rect">
                      <a:avLst/>
                    </a:prstGeom>
                  </pic:spPr>
                </pic:pic>
              </a:graphicData>
            </a:graphic>
          </wp:anchor>
        </w:drawing>
      </w:r>
    </w:p>
    <w:p w14:paraId="5D740677" w14:textId="5A3F3979" w:rsidR="00A60588" w:rsidRPr="006D0BDD" w:rsidRDefault="00C963A7" w:rsidP="00CE28A9">
      <w:pPr>
        <w:pStyle w:val="ListParagraph"/>
        <w:numPr>
          <w:ilvl w:val="1"/>
          <w:numId w:val="1"/>
        </w:numPr>
        <w:rPr>
          <w:rFonts w:ascii="Times New Roman" w:hAnsi="Times New Roman" w:cs="Times New Roman"/>
          <w:b/>
          <w:bCs/>
          <w:smallCaps/>
          <w:color w:val="000000" w:themeColor="text1"/>
          <w:sz w:val="20"/>
          <w:szCs w:val="20"/>
        </w:rPr>
      </w:pPr>
      <w:r w:rsidRPr="006D0BDD">
        <w:rPr>
          <w:rFonts w:ascii="Times New Roman" w:hAnsi="Times New Roman" w:cs="Times New Roman"/>
          <w:b/>
          <w:bCs/>
          <w:smallCaps/>
          <w:color w:val="000000" w:themeColor="text1"/>
          <w:sz w:val="20"/>
          <w:szCs w:val="20"/>
        </w:rPr>
        <w:lastRenderedPageBreak/>
        <w:t xml:space="preserve">Black </w:t>
      </w:r>
      <w:r w:rsidR="00F33F0D" w:rsidRPr="006D0BDD">
        <w:rPr>
          <w:rFonts w:ascii="Times New Roman" w:hAnsi="Times New Roman" w:cs="Times New Roman"/>
          <w:b/>
          <w:bCs/>
          <w:smallCaps/>
          <w:color w:val="000000" w:themeColor="text1"/>
          <w:sz w:val="20"/>
          <w:szCs w:val="20"/>
        </w:rPr>
        <w:t>Box Int</w:t>
      </w:r>
      <w:r w:rsidR="007C3619" w:rsidRPr="006D0BDD">
        <w:rPr>
          <w:rFonts w:ascii="Times New Roman" w:hAnsi="Times New Roman" w:cs="Times New Roman"/>
          <w:b/>
          <w:bCs/>
          <w:smallCaps/>
          <w:color w:val="000000" w:themeColor="text1"/>
          <w:sz w:val="20"/>
          <w:szCs w:val="20"/>
        </w:rPr>
        <w:t>erpretation</w:t>
      </w:r>
    </w:p>
    <w:p w14:paraId="22584664" w14:textId="5662D358" w:rsidR="007C3619" w:rsidRDefault="007C3619" w:rsidP="007C3619">
      <w:pPr>
        <w:ind w:left="360"/>
        <w:rPr>
          <w:rFonts w:ascii="Times New Roman" w:hAnsi="Times New Roman" w:cs="Times New Roman"/>
          <w:color w:val="000000" w:themeColor="text1"/>
          <w:sz w:val="20"/>
          <w:szCs w:val="20"/>
        </w:rPr>
      </w:pPr>
      <w:r w:rsidRPr="006D0BDD">
        <w:rPr>
          <w:rFonts w:ascii="Times New Roman" w:hAnsi="Times New Roman" w:cs="Times New Roman"/>
          <w:color w:val="000000" w:themeColor="text1"/>
          <w:sz w:val="20"/>
          <w:szCs w:val="20"/>
        </w:rPr>
        <w:t xml:space="preserve">One of the central challenges in the current trajectory of </w:t>
      </w:r>
      <w:r w:rsidR="00FD0779" w:rsidRPr="006D0BDD">
        <w:rPr>
          <w:rFonts w:ascii="Times New Roman" w:hAnsi="Times New Roman" w:cs="Times New Roman"/>
          <w:color w:val="000000" w:themeColor="text1"/>
          <w:sz w:val="20"/>
          <w:szCs w:val="20"/>
        </w:rPr>
        <w:t>ML is model interpretation</w:t>
      </w:r>
      <w:r w:rsidR="00687737" w:rsidRPr="006D0BDD">
        <w:rPr>
          <w:rFonts w:ascii="Times New Roman" w:hAnsi="Times New Roman" w:cs="Times New Roman"/>
          <w:color w:val="000000" w:themeColor="text1"/>
          <w:sz w:val="20"/>
          <w:szCs w:val="20"/>
        </w:rPr>
        <w:t xml:space="preserve"> and </w:t>
      </w:r>
      <w:proofErr w:type="spellStart"/>
      <w:r w:rsidR="00687737" w:rsidRPr="006D0BDD">
        <w:rPr>
          <w:rFonts w:ascii="Times New Roman" w:hAnsi="Times New Roman" w:cs="Times New Roman"/>
          <w:color w:val="000000" w:themeColor="text1"/>
          <w:sz w:val="20"/>
          <w:szCs w:val="20"/>
        </w:rPr>
        <w:t>explainability</w:t>
      </w:r>
      <w:proofErr w:type="spellEnd"/>
      <w:r w:rsidR="00687737" w:rsidRPr="006D0BDD">
        <w:rPr>
          <w:rFonts w:ascii="Times New Roman" w:hAnsi="Times New Roman" w:cs="Times New Roman"/>
          <w:color w:val="000000" w:themeColor="text1"/>
          <w:sz w:val="20"/>
          <w:szCs w:val="20"/>
        </w:rPr>
        <w:t xml:space="preserve"> </w:t>
      </w:r>
      <w:r w:rsidR="00BD0966" w:rsidRPr="006D0BDD">
        <w:rPr>
          <w:rFonts w:ascii="Times New Roman" w:hAnsi="Times New Roman" w:cs="Times New Roman"/>
          <w:color w:val="000000" w:themeColor="text1"/>
          <w:sz w:val="20"/>
          <w:szCs w:val="20"/>
        </w:rPr>
        <w:t>(</w:t>
      </w:r>
      <w:r w:rsidR="00AE3BF9" w:rsidRPr="006D0BDD">
        <w:rPr>
          <w:rFonts w:ascii="Times New Roman" w:hAnsi="Times New Roman" w:cs="Times New Roman"/>
          <w:color w:val="000000" w:themeColor="text1"/>
          <w:sz w:val="20"/>
          <w:szCs w:val="20"/>
        </w:rPr>
        <w:t xml:space="preserve">Kamath et al., 2021). </w:t>
      </w:r>
      <w:r w:rsidR="00A26FA5" w:rsidRPr="006D0BDD">
        <w:rPr>
          <w:rFonts w:ascii="Times New Roman" w:hAnsi="Times New Roman" w:cs="Times New Roman"/>
          <w:color w:val="000000" w:themeColor="text1"/>
          <w:sz w:val="20"/>
          <w:szCs w:val="20"/>
        </w:rPr>
        <w:t>Th</w:t>
      </w:r>
      <w:r w:rsidR="00713132" w:rsidRPr="006D0BDD">
        <w:rPr>
          <w:rFonts w:ascii="Times New Roman" w:hAnsi="Times New Roman" w:cs="Times New Roman"/>
          <w:color w:val="000000" w:themeColor="text1"/>
          <w:sz w:val="20"/>
          <w:szCs w:val="20"/>
        </w:rPr>
        <w:t xml:space="preserve">ese processes, deemed </w:t>
      </w:r>
      <w:r w:rsidR="00713132" w:rsidRPr="006D0BDD">
        <w:rPr>
          <w:rFonts w:ascii="Times New Roman" w:hAnsi="Times New Roman" w:cs="Times New Roman"/>
          <w:i/>
          <w:iCs/>
          <w:color w:val="000000" w:themeColor="text1"/>
          <w:sz w:val="20"/>
          <w:szCs w:val="20"/>
        </w:rPr>
        <w:t>XAI</w:t>
      </w:r>
      <w:r w:rsidR="007129D0" w:rsidRPr="006D0BDD">
        <w:rPr>
          <w:rFonts w:ascii="Times New Roman" w:hAnsi="Times New Roman" w:cs="Times New Roman"/>
          <w:color w:val="000000" w:themeColor="text1"/>
          <w:sz w:val="20"/>
          <w:szCs w:val="20"/>
        </w:rPr>
        <w:t>, can be classified a</w:t>
      </w:r>
      <w:r w:rsidR="00D876AA" w:rsidRPr="006D0BDD">
        <w:rPr>
          <w:rFonts w:ascii="Times New Roman" w:hAnsi="Times New Roman" w:cs="Times New Roman"/>
          <w:color w:val="000000" w:themeColor="text1"/>
          <w:sz w:val="20"/>
          <w:szCs w:val="20"/>
        </w:rPr>
        <w:t xml:space="preserve">s mutually supporting yet exclusive in </w:t>
      </w:r>
      <w:r w:rsidR="002D0EAA" w:rsidRPr="006D0BDD">
        <w:rPr>
          <w:rFonts w:ascii="Times New Roman" w:hAnsi="Times New Roman" w:cs="Times New Roman"/>
          <w:color w:val="000000" w:themeColor="text1"/>
          <w:sz w:val="20"/>
          <w:szCs w:val="20"/>
        </w:rPr>
        <w:t xml:space="preserve">some regard </w:t>
      </w:r>
      <w:r w:rsidR="004C0ED6" w:rsidRPr="006D0BDD">
        <w:rPr>
          <w:rFonts w:ascii="Times New Roman" w:hAnsi="Times New Roman" w:cs="Times New Roman"/>
          <w:color w:val="000000" w:themeColor="text1"/>
          <w:sz w:val="20"/>
          <w:szCs w:val="20"/>
        </w:rPr>
        <w:t>(</w:t>
      </w:r>
      <w:r w:rsidR="0014510F" w:rsidRPr="006D0BDD">
        <w:rPr>
          <w:rFonts w:ascii="Times New Roman" w:hAnsi="Times New Roman" w:cs="Times New Roman"/>
          <w:color w:val="000000" w:themeColor="text1"/>
          <w:sz w:val="20"/>
          <w:szCs w:val="20"/>
        </w:rPr>
        <w:t>Kamath et al., 2021</w:t>
      </w:r>
      <w:r w:rsidR="00802BF9" w:rsidRPr="006D0BDD">
        <w:rPr>
          <w:rFonts w:ascii="Times New Roman" w:hAnsi="Times New Roman" w:cs="Times New Roman"/>
          <w:color w:val="000000" w:themeColor="text1"/>
          <w:sz w:val="20"/>
          <w:szCs w:val="20"/>
        </w:rPr>
        <w:t xml:space="preserve">; </w:t>
      </w:r>
      <w:r w:rsidR="002D0EAA" w:rsidRPr="006D0BDD">
        <w:rPr>
          <w:rFonts w:ascii="Times New Roman" w:hAnsi="Times New Roman" w:cs="Times New Roman"/>
          <w:sz w:val="20"/>
          <w:szCs w:val="20"/>
        </w:rPr>
        <w:t xml:space="preserve">Wang et al., </w:t>
      </w:r>
      <w:r w:rsidR="002D0EAA" w:rsidRPr="006D0BDD">
        <w:rPr>
          <w:rFonts w:ascii="Times New Roman" w:hAnsi="Times New Roman" w:cs="Times New Roman"/>
          <w:sz w:val="20"/>
          <w:szCs w:val="20"/>
          <w:highlight w:val="green"/>
        </w:rPr>
        <w:t>2021</w:t>
      </w:r>
      <w:r w:rsidR="004C0ED6" w:rsidRPr="006D0BDD">
        <w:rPr>
          <w:rFonts w:ascii="Times New Roman" w:hAnsi="Times New Roman" w:cs="Times New Roman"/>
          <w:sz w:val="20"/>
          <w:szCs w:val="20"/>
          <w:highlight w:val="green"/>
        </w:rPr>
        <w:t>)</w:t>
      </w:r>
      <w:r w:rsidR="002D0EAA" w:rsidRPr="006D0BDD">
        <w:rPr>
          <w:rFonts w:ascii="Times New Roman" w:hAnsi="Times New Roman" w:cs="Times New Roman"/>
          <w:color w:val="000000" w:themeColor="text1"/>
          <w:sz w:val="20"/>
          <w:szCs w:val="20"/>
          <w:highlight w:val="green"/>
        </w:rPr>
        <w:t>.</w:t>
      </w:r>
      <w:r w:rsidR="002D0EAA" w:rsidRPr="006D0BDD">
        <w:rPr>
          <w:rFonts w:ascii="Times New Roman" w:hAnsi="Times New Roman" w:cs="Times New Roman"/>
          <w:color w:val="000000" w:themeColor="text1"/>
          <w:sz w:val="20"/>
          <w:szCs w:val="20"/>
        </w:rPr>
        <w:t xml:space="preserve"> </w:t>
      </w:r>
      <w:r w:rsidR="001A7182" w:rsidRPr="006D0BDD">
        <w:rPr>
          <w:rFonts w:ascii="Times New Roman" w:hAnsi="Times New Roman" w:cs="Times New Roman"/>
          <w:color w:val="000000" w:themeColor="text1"/>
          <w:sz w:val="20"/>
          <w:szCs w:val="20"/>
        </w:rPr>
        <w:t>Meta</w:t>
      </w:r>
      <w:r w:rsidR="00E6603C" w:rsidRPr="006D0BDD">
        <w:rPr>
          <w:rFonts w:ascii="Times New Roman" w:hAnsi="Times New Roman" w:cs="Times New Roman"/>
          <w:color w:val="000000" w:themeColor="text1"/>
          <w:sz w:val="20"/>
          <w:szCs w:val="20"/>
        </w:rPr>
        <w:t xml:space="preserve">-analysis of feature </w:t>
      </w:r>
      <w:r w:rsidR="00624629" w:rsidRPr="006D0BDD">
        <w:rPr>
          <w:rFonts w:ascii="Times New Roman" w:hAnsi="Times New Roman" w:cs="Times New Roman"/>
          <w:color w:val="000000" w:themeColor="text1"/>
          <w:sz w:val="20"/>
          <w:szCs w:val="20"/>
        </w:rPr>
        <w:t>using</w:t>
      </w:r>
      <w:r w:rsidR="00A73B05" w:rsidRPr="006D0BDD">
        <w:rPr>
          <w:rFonts w:ascii="Times New Roman" w:hAnsi="Times New Roman" w:cs="Times New Roman"/>
          <w:color w:val="000000" w:themeColor="text1"/>
          <w:sz w:val="20"/>
          <w:szCs w:val="20"/>
        </w:rPr>
        <w:t xml:space="preserve"> </w:t>
      </w:r>
      <w:r w:rsidR="00B47804" w:rsidRPr="006D0BDD">
        <w:rPr>
          <w:rFonts w:ascii="Times New Roman" w:hAnsi="Times New Roman" w:cs="Times New Roman"/>
          <w:i/>
          <w:iCs/>
          <w:color w:val="000000" w:themeColor="text1"/>
          <w:sz w:val="20"/>
          <w:szCs w:val="20"/>
        </w:rPr>
        <w:t xml:space="preserve">gain </w:t>
      </w:r>
      <w:r w:rsidR="00B47804" w:rsidRPr="006D0BDD">
        <w:rPr>
          <w:rFonts w:ascii="Times New Roman" w:hAnsi="Times New Roman" w:cs="Times New Roman"/>
          <w:color w:val="000000" w:themeColor="text1"/>
          <w:sz w:val="20"/>
          <w:szCs w:val="20"/>
        </w:rPr>
        <w:t xml:space="preserve">and </w:t>
      </w:r>
      <w:r w:rsidR="00B47804" w:rsidRPr="006D0BDD">
        <w:rPr>
          <w:rFonts w:ascii="Times New Roman" w:hAnsi="Times New Roman" w:cs="Times New Roman"/>
          <w:i/>
          <w:iCs/>
          <w:color w:val="000000" w:themeColor="text1"/>
          <w:sz w:val="20"/>
          <w:szCs w:val="20"/>
        </w:rPr>
        <w:t xml:space="preserve">cover </w:t>
      </w:r>
      <w:r w:rsidR="00E6603C" w:rsidRPr="006D0BDD">
        <w:rPr>
          <w:rFonts w:ascii="Times New Roman" w:hAnsi="Times New Roman" w:cs="Times New Roman"/>
          <w:color w:val="000000" w:themeColor="text1"/>
          <w:sz w:val="20"/>
          <w:szCs w:val="20"/>
        </w:rPr>
        <w:t>will provide a</w:t>
      </w:r>
      <w:r w:rsidR="00B47804" w:rsidRPr="006D0BDD">
        <w:rPr>
          <w:rFonts w:ascii="Times New Roman" w:hAnsi="Times New Roman" w:cs="Times New Roman"/>
          <w:color w:val="000000" w:themeColor="text1"/>
          <w:sz w:val="20"/>
          <w:szCs w:val="20"/>
        </w:rPr>
        <w:t xml:space="preserve"> </w:t>
      </w:r>
      <w:r w:rsidR="0001265B" w:rsidRPr="006D0BDD">
        <w:rPr>
          <w:rFonts w:ascii="Times New Roman" w:hAnsi="Times New Roman" w:cs="Times New Roman"/>
          <w:color w:val="000000" w:themeColor="text1"/>
          <w:sz w:val="20"/>
          <w:szCs w:val="20"/>
        </w:rPr>
        <w:t>perspective in covariate/feature structure</w:t>
      </w:r>
      <w:r w:rsidR="00CB1FDA" w:rsidRPr="006D0BDD">
        <w:rPr>
          <w:rFonts w:ascii="Times New Roman" w:hAnsi="Times New Roman" w:cs="Times New Roman"/>
          <w:color w:val="000000" w:themeColor="text1"/>
          <w:sz w:val="20"/>
          <w:szCs w:val="20"/>
        </w:rPr>
        <w:t>.</w:t>
      </w:r>
    </w:p>
    <w:p w14:paraId="0A582437" w14:textId="73071D6C" w:rsidR="007F28E4" w:rsidRPr="00372682" w:rsidRDefault="00033146" w:rsidP="004B423D">
      <w:pPr>
        <w:pStyle w:val="ListParagraph"/>
        <w:numPr>
          <w:ilvl w:val="2"/>
          <w:numId w:val="17"/>
        </w:numPr>
        <w:rPr>
          <w:rFonts w:ascii="Times New Roman Bold" w:hAnsi="Times New Roman Bold" w:cs="Times New Roman"/>
          <w:b/>
          <w:bCs/>
          <w:smallCaps/>
          <w:color w:val="000000" w:themeColor="text1"/>
          <w:sz w:val="20"/>
          <w:szCs w:val="20"/>
        </w:rPr>
      </w:pPr>
      <w:r w:rsidRPr="00372682">
        <w:rPr>
          <w:rFonts w:ascii="Times New Roman Bold" w:hAnsi="Times New Roman Bold" w:cs="Times New Roman"/>
          <w:b/>
          <w:bCs/>
          <w:smallCaps/>
          <w:color w:val="000000" w:themeColor="text1"/>
          <w:sz w:val="20"/>
          <w:szCs w:val="20"/>
        </w:rPr>
        <w:t>Theor</w:t>
      </w:r>
      <w:r w:rsidR="00266819" w:rsidRPr="00372682">
        <w:rPr>
          <w:rFonts w:ascii="Times New Roman Bold" w:hAnsi="Times New Roman Bold" w:cs="Times New Roman"/>
          <w:b/>
          <w:bCs/>
          <w:smallCaps/>
          <w:color w:val="000000" w:themeColor="text1"/>
          <w:sz w:val="20"/>
          <w:szCs w:val="20"/>
        </w:rPr>
        <w:t>etical Relational Structure</w:t>
      </w:r>
    </w:p>
    <w:p w14:paraId="2E071901" w14:textId="40420BD5" w:rsidR="00970A2B" w:rsidRPr="00266819" w:rsidRDefault="00372682" w:rsidP="00266819">
      <w:pPr>
        <w:ind w:left="72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The </w:t>
      </w:r>
      <w:r w:rsidR="00196335">
        <w:rPr>
          <w:rFonts w:ascii="Times New Roman" w:hAnsi="Times New Roman" w:cs="Times New Roman"/>
          <w:color w:val="000000" w:themeColor="text1"/>
          <w:sz w:val="20"/>
          <w:szCs w:val="20"/>
        </w:rPr>
        <w:t>theoretical structure of</w:t>
      </w:r>
      <w:r w:rsidR="00C037E7">
        <w:rPr>
          <w:rFonts w:ascii="Times New Roman" w:hAnsi="Times New Roman" w:cs="Times New Roman"/>
          <w:color w:val="000000" w:themeColor="text1"/>
          <w:sz w:val="20"/>
          <w:szCs w:val="20"/>
        </w:rPr>
        <w:t xml:space="preserve"> path models</w:t>
      </w:r>
      <w:r w:rsidR="000A2EA1">
        <w:rPr>
          <w:rFonts w:ascii="Times New Roman" w:hAnsi="Times New Roman" w:cs="Times New Roman"/>
          <w:color w:val="000000" w:themeColor="text1"/>
          <w:sz w:val="20"/>
          <w:szCs w:val="20"/>
        </w:rPr>
        <w:t xml:space="preserve"> describes </w:t>
      </w:r>
      <w:r w:rsidR="006462A8">
        <w:rPr>
          <w:rFonts w:ascii="Times New Roman" w:hAnsi="Times New Roman" w:cs="Times New Roman"/>
          <w:color w:val="000000" w:themeColor="text1"/>
          <w:sz w:val="20"/>
          <w:szCs w:val="20"/>
        </w:rPr>
        <w:t>possible relations</w:t>
      </w:r>
      <w:r w:rsidR="00D30E4D">
        <w:rPr>
          <w:rFonts w:ascii="Times New Roman" w:hAnsi="Times New Roman" w:cs="Times New Roman"/>
          <w:color w:val="000000" w:themeColor="text1"/>
          <w:sz w:val="20"/>
          <w:szCs w:val="20"/>
        </w:rPr>
        <w:t xml:space="preserve">hips among the </w:t>
      </w:r>
    </w:p>
    <w:p w14:paraId="3CE3CB3E" w14:textId="77777777" w:rsidR="00650370" w:rsidRPr="006D0BDD" w:rsidRDefault="00650370" w:rsidP="00B41754">
      <w:pPr>
        <w:pStyle w:val="ListParagraph"/>
        <w:spacing w:line="240" w:lineRule="auto"/>
        <w:ind w:left="360"/>
        <w:rPr>
          <w:rFonts w:ascii="Times New Roman" w:hAnsi="Times New Roman" w:cs="Times New Roman"/>
          <w:b/>
          <w:bCs/>
          <w:sz w:val="20"/>
          <w:szCs w:val="20"/>
        </w:rPr>
      </w:pPr>
    </w:p>
    <w:p w14:paraId="0E28679B" w14:textId="1967C456" w:rsidR="009D7AC5" w:rsidRPr="006D0BDD" w:rsidRDefault="00B732A9" w:rsidP="007A0DDB">
      <w:pPr>
        <w:pStyle w:val="ListParagraph"/>
        <w:numPr>
          <w:ilvl w:val="0"/>
          <w:numId w:val="1"/>
        </w:numPr>
        <w:spacing w:line="240" w:lineRule="auto"/>
        <w:rPr>
          <w:rFonts w:ascii="Times New Roman" w:hAnsi="Times New Roman" w:cs="Times New Roman"/>
          <w:b/>
          <w:bCs/>
          <w:sz w:val="20"/>
          <w:szCs w:val="20"/>
        </w:rPr>
      </w:pPr>
      <w:r w:rsidRPr="006D0BDD">
        <w:rPr>
          <w:rFonts w:ascii="Times New Roman" w:hAnsi="Times New Roman" w:cs="Times New Roman"/>
          <w:b/>
          <w:bCs/>
          <w:smallCaps/>
          <w:color w:val="000000" w:themeColor="text1"/>
          <w:sz w:val="20"/>
          <w:szCs w:val="20"/>
        </w:rPr>
        <w:t xml:space="preserve"> Experimentation Setup</w:t>
      </w:r>
    </w:p>
    <w:p w14:paraId="01B3C7AA" w14:textId="17023D73" w:rsidR="009D7AC5" w:rsidRPr="006D0BDD" w:rsidRDefault="00B732A9">
      <w:pPr>
        <w:spacing w:line="240" w:lineRule="auto"/>
        <w:rPr>
          <w:rFonts w:ascii="Times New Roman" w:hAnsi="Times New Roman" w:cs="Times New Roman"/>
          <w:sz w:val="18"/>
          <w:szCs w:val="18"/>
        </w:rPr>
      </w:pPr>
      <w:r w:rsidRPr="006D0BDD">
        <w:rPr>
          <w:rFonts w:ascii="Times New Roman" w:hAnsi="Times New Roman" w:cs="Times New Roman"/>
          <w:sz w:val="20"/>
          <w:szCs w:val="20"/>
        </w:rPr>
        <w:t xml:space="preserve">The research in this study is developed using the </w:t>
      </w:r>
      <w:r w:rsidRPr="006D0BDD">
        <w:rPr>
          <w:rFonts w:ascii="Times New Roman" w:eastAsia="Calibri" w:hAnsi="Times New Roman" w:cs="Arial"/>
          <w:sz w:val="20"/>
          <w:szCs w:val="20"/>
        </w:rPr>
        <w:t>R</w:t>
      </w:r>
      <w:r w:rsidRPr="006D0BDD">
        <w:rPr>
          <w:rFonts w:ascii="Times New Roman" w:eastAsia="Calibri" w:hAnsi="Times New Roman" w:cs="Times New Roman"/>
          <w:sz w:val="20"/>
          <w:szCs w:val="20"/>
        </w:rPr>
        <w:t>©</w:t>
      </w:r>
      <w:r w:rsidRPr="006D0BDD">
        <w:rPr>
          <w:rFonts w:ascii="Times New Roman" w:eastAsia="Calibri" w:hAnsi="Times New Roman" w:cs="Arial"/>
          <w:sz w:val="20"/>
          <w:szCs w:val="20"/>
        </w:rPr>
        <w:t xml:space="preserve"> statistical programming language, open-data community syntax (Team, 2017). Using this approach will </w:t>
      </w:r>
      <w:r w:rsidR="00FF37F9" w:rsidRPr="006D0BDD">
        <w:rPr>
          <w:rFonts w:ascii="Times New Roman" w:eastAsia="Calibri" w:hAnsi="Times New Roman" w:cs="Arial"/>
          <w:sz w:val="20"/>
          <w:szCs w:val="20"/>
        </w:rPr>
        <w:t>allow</w:t>
      </w:r>
      <w:r w:rsidRPr="006D0BDD">
        <w:rPr>
          <w:rFonts w:ascii="Times New Roman" w:eastAsia="Calibri" w:hAnsi="Times New Roman" w:cs="Arial"/>
          <w:sz w:val="20"/>
          <w:szCs w:val="20"/>
        </w:rPr>
        <w:t xml:space="preserve"> maximum availability to both theoretical and applied research communities and promote reproducibility</w:t>
      </w:r>
      <w:r w:rsidR="00BA4BF1" w:rsidRPr="006D0BDD">
        <w:rPr>
          <w:rFonts w:ascii="Times New Roman" w:eastAsia="Calibri" w:hAnsi="Times New Roman" w:cs="Arial"/>
          <w:sz w:val="20"/>
          <w:szCs w:val="20"/>
        </w:rPr>
        <w:t xml:space="preserve"> for </w:t>
      </w:r>
      <w:r w:rsidR="00885E70" w:rsidRPr="006D0BDD">
        <w:rPr>
          <w:rFonts w:ascii="Times New Roman" w:eastAsia="Calibri" w:hAnsi="Times New Roman" w:cs="Arial"/>
          <w:sz w:val="20"/>
          <w:szCs w:val="20"/>
        </w:rPr>
        <w:t>potential meta-analysis projects</w:t>
      </w:r>
      <w:r w:rsidR="002D11AD" w:rsidRPr="006D0BDD">
        <w:rPr>
          <w:rFonts w:ascii="Times New Roman" w:eastAsia="Calibri" w:hAnsi="Times New Roman" w:cs="Arial"/>
          <w:sz w:val="20"/>
          <w:szCs w:val="20"/>
        </w:rPr>
        <w:t xml:space="preserve">. </w:t>
      </w:r>
      <w:r w:rsidR="002D11AD" w:rsidRPr="006D0BDD">
        <w:rPr>
          <w:rFonts w:ascii="Times New Roman" w:eastAsia="Calibri" w:hAnsi="Times New Roman" w:cs="Arial"/>
          <w:sz w:val="20"/>
          <w:szCs w:val="20"/>
          <w:highlight w:val="yellow"/>
        </w:rPr>
        <w:t>Once the</w:t>
      </w:r>
      <w:r w:rsidR="002D11AD" w:rsidRPr="006D0BDD">
        <w:rPr>
          <w:rFonts w:ascii="Times New Roman" w:eastAsia="Calibri" w:hAnsi="Times New Roman" w:cs="Arial"/>
          <w:sz w:val="20"/>
          <w:szCs w:val="20"/>
        </w:rPr>
        <w:t xml:space="preserve"> </w:t>
      </w:r>
    </w:p>
    <w:p w14:paraId="6BB9E253" w14:textId="77777777" w:rsidR="009D7AC5" w:rsidRPr="006D0BDD" w:rsidRDefault="009D7AC5">
      <w:pPr>
        <w:spacing w:line="240" w:lineRule="auto"/>
        <w:rPr>
          <w:rFonts w:ascii="Times New Roman" w:eastAsia="Times New Roman" w:hAnsi="Times New Roman" w:cs="Times New Roman"/>
          <w:color w:val="000000"/>
          <w:sz w:val="20"/>
          <w:szCs w:val="20"/>
          <w:lang w:val="en-AU"/>
        </w:rPr>
      </w:pPr>
    </w:p>
    <w:p w14:paraId="7B73877A" w14:textId="0223DEE6" w:rsidR="009D7AC5" w:rsidRPr="006D0BDD" w:rsidRDefault="00B732A9" w:rsidP="00AA72B4">
      <w:pPr>
        <w:pStyle w:val="ListParagraph"/>
        <w:numPr>
          <w:ilvl w:val="0"/>
          <w:numId w:val="10"/>
        </w:numPr>
        <w:spacing w:after="0" w:line="240" w:lineRule="auto"/>
        <w:rPr>
          <w:rFonts w:ascii="Times New Roman" w:eastAsia="Cambria" w:hAnsi="Times New Roman" w:cs="Times New Roman"/>
          <w:b/>
          <w:bCs/>
          <w:smallCaps/>
          <w:color w:val="000000" w:themeColor="text1"/>
          <w:sz w:val="16"/>
          <w:szCs w:val="18"/>
        </w:rPr>
      </w:pPr>
      <w:r w:rsidRPr="006D0BDD">
        <w:rPr>
          <w:rFonts w:ascii="Times New Roman" w:eastAsia="Cambria" w:hAnsi="Times New Roman" w:cs="Times New Roman"/>
          <w:b/>
          <w:bCs/>
          <w:smallCaps/>
          <w:color w:val="000000" w:themeColor="text1"/>
          <w:sz w:val="20"/>
        </w:rPr>
        <w:t xml:space="preserve">Hypothesis Statement and Testing </w:t>
      </w:r>
    </w:p>
    <w:p w14:paraId="23DE523C" w14:textId="77777777" w:rsidR="009D7AC5" w:rsidRPr="006D0BDD" w:rsidRDefault="009D7AC5">
      <w:pPr>
        <w:spacing w:after="0" w:line="240" w:lineRule="auto"/>
        <w:ind w:left="360"/>
        <w:rPr>
          <w:rFonts w:ascii="Times New Roman" w:eastAsia="Cambria" w:hAnsi="Times New Roman" w:cs="Times New Roman"/>
          <w:b/>
          <w:bCs/>
          <w:smallCaps/>
          <w:color w:val="000000" w:themeColor="text1"/>
          <w:sz w:val="16"/>
          <w:szCs w:val="18"/>
        </w:rPr>
      </w:pPr>
    </w:p>
    <w:p w14:paraId="32A36E75" w14:textId="0857061A" w:rsidR="00C05134" w:rsidRDefault="00B732A9">
      <w:pPr>
        <w:spacing w:after="0" w:line="240" w:lineRule="auto"/>
        <w:rPr>
          <w:rFonts w:ascii="Times New Roman" w:hAnsi="Times New Roman" w:cs="Times New Roman"/>
          <w:i/>
          <w:iCs/>
          <w:sz w:val="20"/>
          <w:szCs w:val="20"/>
        </w:rPr>
      </w:pPr>
      <w:r w:rsidRPr="006D0BDD">
        <w:rPr>
          <w:rFonts w:ascii="Times New Roman" w:hAnsi="Times New Roman" w:cs="Times New Roman"/>
          <w:sz w:val="20"/>
          <w:szCs w:val="20"/>
        </w:rPr>
        <w:t xml:space="preserve">Prior knowledge of events </w:t>
      </w:r>
      <w:bookmarkStart w:id="9" w:name="_Int_mLTtD46f"/>
      <w:r w:rsidRPr="006D0BDD">
        <w:rPr>
          <w:rFonts w:ascii="Times New Roman" w:hAnsi="Times New Roman" w:cs="Times New Roman"/>
          <w:sz w:val="20"/>
          <w:szCs w:val="20"/>
        </w:rPr>
        <w:t>is</w:t>
      </w:r>
      <w:bookmarkEnd w:id="9"/>
      <w:r w:rsidRPr="006D0BDD">
        <w:rPr>
          <w:rFonts w:ascii="Times New Roman" w:hAnsi="Times New Roman" w:cs="Times New Roman"/>
          <w:sz w:val="20"/>
          <w:szCs w:val="20"/>
        </w:rPr>
        <w:t xml:space="preserve"> applicable to </w:t>
      </w:r>
      <w:bookmarkStart w:id="10" w:name="_Int_feHqmirU"/>
      <w:r w:rsidRPr="006D0BDD">
        <w:rPr>
          <w:rFonts w:ascii="Times New Roman" w:hAnsi="Times New Roman" w:cs="Times New Roman"/>
          <w:sz w:val="20"/>
          <w:szCs w:val="20"/>
        </w:rPr>
        <w:t>the development</w:t>
      </w:r>
      <w:bookmarkEnd w:id="10"/>
      <w:r w:rsidRPr="006D0BDD">
        <w:rPr>
          <w:rFonts w:ascii="Times New Roman" w:hAnsi="Times New Roman" w:cs="Times New Roman"/>
          <w:sz w:val="20"/>
          <w:szCs w:val="20"/>
        </w:rPr>
        <w:t xml:space="preserve"> of the following statement</w:t>
      </w:r>
      <w:r w:rsidR="00F413EE" w:rsidRPr="006D0BDD">
        <w:rPr>
          <w:rFonts w:ascii="Times New Roman" w:hAnsi="Times New Roman" w:cs="Times New Roman"/>
          <w:sz w:val="20"/>
          <w:szCs w:val="20"/>
        </w:rPr>
        <w:t xml:space="preserve">, which has application in both </w:t>
      </w:r>
      <w:r w:rsidR="00F413EE" w:rsidRPr="006D0BDD">
        <w:rPr>
          <w:rFonts w:ascii="Times New Roman" w:hAnsi="Times New Roman" w:cs="Times New Roman"/>
          <w:i/>
          <w:iCs/>
          <w:sz w:val="20"/>
          <w:szCs w:val="20"/>
        </w:rPr>
        <w:t xml:space="preserve">probability </w:t>
      </w:r>
      <w:r w:rsidR="00F413EE" w:rsidRPr="006D0BDD">
        <w:rPr>
          <w:rFonts w:ascii="Times New Roman" w:hAnsi="Times New Roman" w:cs="Times New Roman"/>
          <w:sz w:val="20"/>
          <w:szCs w:val="20"/>
        </w:rPr>
        <w:t xml:space="preserve">and </w:t>
      </w:r>
      <w:r w:rsidR="00F413EE" w:rsidRPr="006D0BDD">
        <w:rPr>
          <w:rFonts w:ascii="Times New Roman" w:hAnsi="Times New Roman" w:cs="Times New Roman"/>
          <w:i/>
          <w:iCs/>
          <w:sz w:val="20"/>
          <w:szCs w:val="20"/>
        </w:rPr>
        <w:t xml:space="preserve">possibility theory. </w:t>
      </w:r>
    </w:p>
    <w:p w14:paraId="2EA58518" w14:textId="77777777" w:rsidR="00C05134" w:rsidRDefault="00C05134">
      <w:pPr>
        <w:spacing w:after="0" w:line="240" w:lineRule="auto"/>
        <w:rPr>
          <w:rFonts w:ascii="Times New Roman" w:hAnsi="Times New Roman" w:cs="Times New Roman"/>
          <w:i/>
          <w:iCs/>
          <w:sz w:val="20"/>
          <w:szCs w:val="20"/>
        </w:rPr>
      </w:pPr>
    </w:p>
    <w:p w14:paraId="20C2B75F" w14:textId="77777777" w:rsidR="004C3341" w:rsidRDefault="004C3341">
      <w:pPr>
        <w:spacing w:after="0" w:line="240" w:lineRule="auto"/>
        <w:rPr>
          <w:rFonts w:ascii="Times New Roman" w:hAnsi="Times New Roman" w:cs="Times New Roman"/>
          <w:i/>
          <w:iCs/>
          <w:sz w:val="20"/>
          <w:szCs w:val="20"/>
        </w:rPr>
      </w:pPr>
    </w:p>
    <w:p w14:paraId="78D3A229" w14:textId="10AFCA13" w:rsidR="004C3341" w:rsidRPr="006D0BDD" w:rsidRDefault="004C3341">
      <w:pPr>
        <w:spacing w:after="0" w:line="240" w:lineRule="auto"/>
        <w:rPr>
          <w:rFonts w:ascii="Times New Roman" w:hAnsi="Times New Roman" w:cs="Times New Roman"/>
          <w:i/>
          <w:iCs/>
          <w:sz w:val="20"/>
          <w:szCs w:val="20"/>
        </w:rPr>
      </w:pPr>
    </w:p>
    <w:p w14:paraId="52E56223" w14:textId="77777777" w:rsidR="009D7AC5" w:rsidRPr="006D0BDD" w:rsidRDefault="009D7AC5">
      <w:pPr>
        <w:pStyle w:val="ParaContinue"/>
        <w:spacing w:line="240" w:lineRule="auto"/>
        <w:ind w:firstLine="0"/>
        <w:jc w:val="left"/>
        <w:rPr>
          <w:sz w:val="16"/>
          <w:szCs w:val="22"/>
          <w:lang w:eastAsia="en-US"/>
        </w:rPr>
      </w:pPr>
    </w:p>
    <w:p w14:paraId="52E49F9A" w14:textId="63E18C59" w:rsidR="009D7AC5" w:rsidRPr="006D0BDD" w:rsidRDefault="00B732A9" w:rsidP="00130E17">
      <w:pPr>
        <w:pStyle w:val="Heading3"/>
        <w:numPr>
          <w:ilvl w:val="0"/>
          <w:numId w:val="10"/>
        </w:numPr>
        <w:rPr>
          <w:rFonts w:ascii="Times New Roman" w:hAnsi="Times New Roman" w:cs="Times New Roman"/>
          <w:b/>
          <w:bCs/>
          <w:smallCaps/>
          <w:color w:val="000000" w:themeColor="text1"/>
          <w:sz w:val="24"/>
          <w:szCs w:val="24"/>
        </w:rPr>
      </w:pPr>
      <w:r w:rsidRPr="006D0BDD">
        <w:rPr>
          <w:rFonts w:ascii="Times New Roman" w:hAnsi="Times New Roman" w:cs="Times New Roman"/>
          <w:b/>
          <w:bCs/>
          <w:smallCaps/>
          <w:color w:val="000000" w:themeColor="text1"/>
          <w:sz w:val="20"/>
          <w:szCs w:val="20"/>
        </w:rPr>
        <w:t>Learning Rate Refinement</w:t>
      </w:r>
    </w:p>
    <w:p w14:paraId="07547A01" w14:textId="77777777" w:rsidR="009D7AC5" w:rsidRPr="006D0BDD" w:rsidRDefault="009D7AC5">
      <w:pPr>
        <w:pStyle w:val="Heading2"/>
        <w:spacing w:before="0"/>
        <w:ind w:firstLine="576"/>
        <w:rPr>
          <w:rFonts w:ascii="Times New Roman" w:hAnsi="Times New Roman" w:cs="Times New Roman"/>
          <w:sz w:val="20"/>
          <w:szCs w:val="20"/>
        </w:rPr>
      </w:pPr>
    </w:p>
    <w:p w14:paraId="11164971" w14:textId="77777777" w:rsidR="009D7AC5" w:rsidRPr="006D0BDD" w:rsidRDefault="00B732A9">
      <w:pPr>
        <w:spacing w:line="240" w:lineRule="auto"/>
        <w:rPr>
          <w:rFonts w:ascii="Times New Roman" w:hAnsi="Times New Roman" w:cs="Times New Roman"/>
          <w:sz w:val="20"/>
          <w:szCs w:val="20"/>
        </w:rPr>
      </w:pPr>
      <w:r w:rsidRPr="006D0BDD">
        <w:rPr>
          <w:rFonts w:ascii="Times New Roman" w:hAnsi="Times New Roman" w:cs="Times New Roman"/>
          <w:sz w:val="20"/>
          <w:szCs w:val="20"/>
        </w:rPr>
        <w:t>Initiated with modeling training epochs are episodic learning rates. These learning rates are subject to change given the composition of the neural network(s) in training phase (Du et al., 2019).  Moreover, this parameter is specific to the modeling architecture, size of the training, testing, and validation datasets, number of features/parameters, etc.; (</w:t>
      </w:r>
      <w:bookmarkStart w:id="11" w:name="_Hlk115284396"/>
      <w:r w:rsidRPr="006D0BDD">
        <w:rPr>
          <w:rFonts w:ascii="Times New Roman" w:hAnsi="Times New Roman" w:cs="Times New Roman"/>
          <w:sz w:val="20"/>
          <w:szCs w:val="20"/>
        </w:rPr>
        <w:t>Du &amp; Swamy, 2019</w:t>
      </w:r>
      <w:bookmarkEnd w:id="11"/>
      <w:r w:rsidRPr="006D0BDD">
        <w:rPr>
          <w:rFonts w:ascii="Times New Roman" w:hAnsi="Times New Roman" w:cs="Times New Roman"/>
          <w:sz w:val="20"/>
          <w:szCs w:val="20"/>
        </w:rPr>
        <w:t>).</w:t>
      </w:r>
    </w:p>
    <w:p w14:paraId="0819D455" w14:textId="6CCB6D49" w:rsidR="009D7AC5" w:rsidRPr="006D0BDD" w:rsidRDefault="00B732A9" w:rsidP="00300443">
      <w:pPr>
        <w:pStyle w:val="Heading2"/>
        <w:numPr>
          <w:ilvl w:val="0"/>
          <w:numId w:val="10"/>
        </w:numPr>
        <w:spacing w:before="0" w:after="240"/>
        <w:rPr>
          <w:sz w:val="28"/>
          <w:szCs w:val="28"/>
        </w:rPr>
      </w:pPr>
      <w:r w:rsidRPr="006D0BDD">
        <w:rPr>
          <w:rFonts w:ascii="Times New Roman" w:eastAsiaTheme="minorEastAsia" w:hAnsi="Times New Roman" w:cs="Times New Roman"/>
          <w:b/>
          <w:bCs/>
          <w:smallCaps/>
          <w:color w:val="auto"/>
          <w:sz w:val="20"/>
          <w:szCs w:val="20"/>
        </w:rPr>
        <w:t>Optimization Procedures</w:t>
      </w:r>
    </w:p>
    <w:p w14:paraId="1B78A2F8" w14:textId="77777777" w:rsidR="00F72786" w:rsidRPr="006D0BDD" w:rsidRDefault="3DB93790" w:rsidP="3DB93790">
      <w:pPr>
        <w:rPr>
          <w:rFonts w:ascii="Times New Roman" w:hAnsi="Times New Roman" w:cs="Times New Roman"/>
          <w:sz w:val="20"/>
          <w:szCs w:val="20"/>
        </w:rPr>
      </w:pPr>
      <w:r w:rsidRPr="006D0BDD">
        <w:rPr>
          <w:rFonts w:ascii="Times New Roman" w:hAnsi="Times New Roman" w:cs="Times New Roman"/>
          <w:sz w:val="20"/>
          <w:szCs w:val="20"/>
        </w:rPr>
        <w:t xml:space="preserve">Many of the optimization issues </w:t>
      </w:r>
      <w:proofErr w:type="gramStart"/>
      <w:r w:rsidRPr="006D0BDD">
        <w:rPr>
          <w:rFonts w:ascii="Times New Roman" w:hAnsi="Times New Roman" w:cs="Times New Roman"/>
          <w:sz w:val="20"/>
          <w:szCs w:val="20"/>
        </w:rPr>
        <w:t>associate</w:t>
      </w:r>
      <w:proofErr w:type="gramEnd"/>
    </w:p>
    <w:p w14:paraId="07459315" w14:textId="0BCB90A4" w:rsidR="009D7AC5" w:rsidRPr="006D0BDD" w:rsidRDefault="3DB93790" w:rsidP="3DB93790">
      <w:pPr>
        <w:rPr>
          <w:sz w:val="20"/>
          <w:szCs w:val="20"/>
        </w:rPr>
        <w:sectPr w:rsidR="009D7AC5" w:rsidRPr="006D0BDD" w:rsidSect="0083382F">
          <w:pgSz w:w="12240" w:h="15840"/>
          <w:pgMar w:top="1440" w:right="1440" w:bottom="1440" w:left="1440" w:header="706" w:footer="706" w:gutter="0"/>
          <w:cols w:space="720"/>
          <w:formProt w:val="0"/>
          <w:docGrid w:linePitch="600" w:charSpace="36864"/>
        </w:sectPr>
      </w:pPr>
      <w:r w:rsidRPr="006D0BDD">
        <w:rPr>
          <w:rFonts w:ascii="Times New Roman" w:hAnsi="Times New Roman" w:cs="Times New Roman"/>
          <w:sz w:val="20"/>
          <w:szCs w:val="20"/>
        </w:rPr>
        <w:t xml:space="preserve">d with identifying and mitigating concept drift include the need for personalization, timeliness, and contextual information to provide to these models. Optimization is also made difficult because of the concept drift that occurs over time (Hashmani et al., 2019). Hashmani et al, (2019) found that concept drift may make deep learning networks degraded based on inconsistent classification data. Researchers like (You, et al., 2021) developed a framework to model concept drift during interference and remove model aging concerns with the data. But there are still many concerns around optimization of data with the ongoing concern over concept drift. However, there are still many concerns around optimization of data with the ongoing concern over concept drift anomalies (Sugiyama, 2012). Considering the </w:t>
      </w:r>
      <w:r w:rsidRPr="006D0BDD">
        <w:rPr>
          <w:rFonts w:ascii="Times New Roman" w:hAnsi="Times New Roman" w:cs="Times New Roman"/>
          <w:i/>
          <w:iCs/>
          <w:sz w:val="20"/>
          <w:szCs w:val="20"/>
        </w:rPr>
        <w:t>M-</w:t>
      </w:r>
      <w:r w:rsidRPr="006D0BDD">
        <w:rPr>
          <w:rFonts w:ascii="Times New Roman" w:hAnsi="Times New Roman" w:cs="Times New Roman"/>
          <w:sz w:val="20"/>
          <w:szCs w:val="20"/>
        </w:rPr>
        <w:t>class problems associated with non-normalized vector space predictions, logits often transform into inputs to a given activation function (Theodoridis, 2015), all of which precedes convergence (Du &amp; Swamy, 2019).</w:t>
      </w:r>
    </w:p>
    <w:p w14:paraId="6537F28F" w14:textId="77777777" w:rsidR="009D7AC5" w:rsidRPr="006D0BDD" w:rsidRDefault="009D7AC5">
      <w:pPr>
        <w:pStyle w:val="Para"/>
        <w:jc w:val="left"/>
        <w:rPr>
          <w:sz w:val="16"/>
          <w:szCs w:val="22"/>
          <w:lang w:eastAsia="en-US"/>
        </w:rPr>
      </w:pPr>
    </w:p>
    <w:p w14:paraId="79EEE745" w14:textId="7A5FCC43" w:rsidR="009D7AC5" w:rsidRPr="006D0BDD" w:rsidRDefault="00B732A9" w:rsidP="009C5013">
      <w:pPr>
        <w:pStyle w:val="Heading2"/>
        <w:numPr>
          <w:ilvl w:val="0"/>
          <w:numId w:val="13"/>
        </w:numPr>
        <w:spacing w:before="0" w:after="240"/>
        <w:rPr>
          <w:rFonts w:ascii="Times New Roman" w:eastAsiaTheme="minorEastAsia" w:hAnsi="Times New Roman" w:cs="Times New Roman"/>
          <w:b/>
          <w:bCs/>
          <w:smallCaps/>
          <w:color w:val="auto"/>
          <w:sz w:val="20"/>
          <w:szCs w:val="20"/>
        </w:rPr>
      </w:pPr>
      <w:r w:rsidRPr="006D0BDD">
        <w:rPr>
          <w:rFonts w:ascii="Times New Roman" w:eastAsiaTheme="minorEastAsia" w:hAnsi="Times New Roman" w:cs="Times New Roman"/>
          <w:b/>
          <w:bCs/>
          <w:smallCaps/>
          <w:color w:val="auto"/>
          <w:sz w:val="20"/>
          <w:szCs w:val="20"/>
        </w:rPr>
        <w:t xml:space="preserve">Findings </w:t>
      </w:r>
    </w:p>
    <w:p w14:paraId="6DFB9E20" w14:textId="77777777" w:rsidR="009D7AC5" w:rsidRPr="006D0BDD" w:rsidRDefault="009D7AC5">
      <w:pPr>
        <w:rPr>
          <w:sz w:val="20"/>
          <w:szCs w:val="20"/>
        </w:rPr>
      </w:pPr>
    </w:p>
    <w:p w14:paraId="322B8FF7" w14:textId="77777777" w:rsidR="009D7AC5" w:rsidRPr="006D0BDD" w:rsidRDefault="00B732A9">
      <w:pPr>
        <w:pStyle w:val="Heading2"/>
        <w:spacing w:before="0" w:after="240"/>
        <w:rPr>
          <w:rFonts w:ascii="Times New Roman" w:eastAsiaTheme="minorEastAsia" w:hAnsi="Times New Roman" w:cs="Times New Roman"/>
          <w:b/>
          <w:bCs/>
          <w:smallCaps/>
          <w:color w:val="auto"/>
          <w:sz w:val="20"/>
          <w:szCs w:val="20"/>
        </w:rPr>
      </w:pPr>
      <w:r w:rsidRPr="006D0BDD">
        <w:rPr>
          <w:rFonts w:ascii="Times New Roman" w:eastAsiaTheme="minorEastAsia" w:hAnsi="Times New Roman" w:cs="Times New Roman"/>
          <w:b/>
          <w:bCs/>
          <w:smallCaps/>
          <w:color w:val="auto"/>
          <w:sz w:val="20"/>
          <w:szCs w:val="20"/>
        </w:rPr>
        <w:lastRenderedPageBreak/>
        <w:t>16.  Conclusion</w:t>
      </w:r>
    </w:p>
    <w:p w14:paraId="6D2BB594" w14:textId="77777777" w:rsidR="009D7AC5" w:rsidRPr="006D0BDD" w:rsidRDefault="00B732A9">
      <w:pPr>
        <w:pStyle w:val="Heading2"/>
        <w:rPr>
          <w:rFonts w:ascii="Times New Roman" w:hAnsi="Times New Roman" w:cs="Times New Roman"/>
          <w:b/>
          <w:bCs/>
          <w:smallCaps/>
          <w:color w:val="auto"/>
          <w:sz w:val="20"/>
          <w:szCs w:val="20"/>
        </w:rPr>
      </w:pPr>
      <w:r w:rsidRPr="006D0BDD">
        <w:rPr>
          <w:rFonts w:ascii="Times New Roman" w:hAnsi="Times New Roman" w:cs="Times New Roman"/>
          <w:b/>
          <w:bCs/>
          <w:color w:val="auto"/>
          <w:sz w:val="20"/>
          <w:szCs w:val="20"/>
        </w:rPr>
        <w:t xml:space="preserve">16.1. </w:t>
      </w:r>
      <w:r w:rsidRPr="006D0BDD">
        <w:rPr>
          <w:rFonts w:ascii="Times New Roman" w:hAnsi="Times New Roman" w:cs="Times New Roman"/>
          <w:b/>
          <w:bCs/>
          <w:color w:val="auto"/>
          <w:sz w:val="20"/>
          <w:szCs w:val="20"/>
        </w:rPr>
        <w:tab/>
      </w:r>
      <w:r w:rsidRPr="006D0BDD">
        <w:rPr>
          <w:rFonts w:ascii="Times New Roman" w:hAnsi="Times New Roman" w:cs="Times New Roman"/>
          <w:b/>
          <w:bCs/>
          <w:smallCaps/>
          <w:color w:val="auto"/>
          <w:sz w:val="20"/>
          <w:szCs w:val="20"/>
        </w:rPr>
        <w:t>Recommended Future Research</w:t>
      </w:r>
    </w:p>
    <w:p w14:paraId="4ECB3AB5" w14:textId="77777777" w:rsidR="009F286A" w:rsidRPr="006D0BDD" w:rsidRDefault="009F286A">
      <w:pPr>
        <w:pStyle w:val="Head1"/>
        <w:spacing w:line="240" w:lineRule="auto"/>
        <w:jc w:val="center"/>
        <w:rPr>
          <w:rFonts w:ascii="Times New Roman" w:hAnsi="Times New Roman" w:cs="Times New Roman"/>
          <w:smallCaps/>
          <w:sz w:val="20"/>
          <w:szCs w:val="22"/>
        </w:rPr>
      </w:pPr>
    </w:p>
    <w:p w14:paraId="071E4E01" w14:textId="29F24845" w:rsidR="009D7AC5" w:rsidRPr="006D0BDD" w:rsidRDefault="00B732A9" w:rsidP="006C1757">
      <w:pPr>
        <w:pStyle w:val="Heading"/>
        <w:jc w:val="center"/>
        <w:rPr>
          <w:rFonts w:ascii="Times New Roman Bold" w:hAnsi="Times New Roman Bold" w:cs="Times New Roman"/>
          <w:b/>
          <w:smallCaps/>
          <w:sz w:val="20"/>
          <w:szCs w:val="20"/>
        </w:rPr>
      </w:pPr>
      <w:r w:rsidRPr="006D0BDD">
        <w:rPr>
          <w:rFonts w:ascii="Times New Roman Bold" w:hAnsi="Times New Roman Bold" w:cs="Times New Roman"/>
          <w:b/>
          <w:smallCaps/>
          <w:sz w:val="20"/>
          <w:szCs w:val="18"/>
        </w:rPr>
        <w:t>References</w:t>
      </w:r>
    </w:p>
    <w:p w14:paraId="144A5D23" w14:textId="77777777" w:rsidR="009D7AC5" w:rsidRPr="006D0BDD" w:rsidRDefault="009D7AC5">
      <w:pPr>
        <w:pStyle w:val="Para"/>
        <w:spacing w:line="240" w:lineRule="auto"/>
        <w:jc w:val="left"/>
        <w:rPr>
          <w:sz w:val="16"/>
          <w:szCs w:val="22"/>
        </w:rPr>
      </w:pPr>
    </w:p>
    <w:p w14:paraId="41DFC72A" w14:textId="3422CEE7" w:rsidR="00917E80" w:rsidRPr="006D0BDD" w:rsidRDefault="00EF4152" w:rsidP="003D0C05">
      <w:pPr>
        <w:pStyle w:val="Para"/>
        <w:ind w:firstLine="0"/>
        <w:rPr>
          <w:rFonts w:ascii="Times New Roman" w:hAnsi="Times New Roman" w:cs="Times New Roman"/>
          <w:sz w:val="20"/>
          <w:szCs w:val="20"/>
          <w:lang w:eastAsia="en-US"/>
        </w:rPr>
      </w:pPr>
      <w:r w:rsidRPr="006D0BDD">
        <w:rPr>
          <w:rFonts w:ascii="Times New Roman" w:hAnsi="Times New Roman" w:cs="Times New Roman"/>
          <w:sz w:val="20"/>
          <w:szCs w:val="20"/>
        </w:rPr>
        <w:t xml:space="preserve">[1] </w:t>
      </w:r>
      <w:r w:rsidRPr="00EF4152">
        <w:rPr>
          <w:rFonts w:ascii="Times New Roman" w:hAnsi="Times New Roman" w:cs="Times New Roman"/>
          <w:sz w:val="20"/>
          <w:szCs w:val="20"/>
        </w:rPr>
        <w:t>Koller, D., Friedman, N., Džeroski, S., Sutton, C., McCallum, A., Pfeffer, A., ... &amp; Yih, W. T. (2007). </w:t>
      </w:r>
      <w:r w:rsidRPr="00EF4152">
        <w:rPr>
          <w:rFonts w:ascii="Times New Roman" w:hAnsi="Times New Roman" w:cs="Times New Roman"/>
          <w:i/>
          <w:iCs/>
          <w:sz w:val="20"/>
          <w:szCs w:val="20"/>
        </w:rPr>
        <w:t>Introduction to statistical relational learning</w:t>
      </w:r>
      <w:r w:rsidRPr="00EF4152">
        <w:rPr>
          <w:rFonts w:ascii="Times New Roman" w:hAnsi="Times New Roman" w:cs="Times New Roman"/>
          <w:sz w:val="20"/>
          <w:szCs w:val="20"/>
        </w:rPr>
        <w:t>. MIT press.</w:t>
      </w:r>
    </w:p>
    <w:p w14:paraId="217610A2" w14:textId="18ECAB83" w:rsidR="00530486" w:rsidRPr="006D0BDD" w:rsidRDefault="003D0C05" w:rsidP="003D0C05">
      <w:pPr>
        <w:pStyle w:val="Para"/>
        <w:ind w:firstLine="0"/>
        <w:rPr>
          <w:rFonts w:ascii="Times New Roman" w:hAnsi="Times New Roman" w:cs="Times New Roman"/>
          <w:sz w:val="20"/>
          <w:szCs w:val="22"/>
          <w:lang w:eastAsia="en-US"/>
        </w:rPr>
      </w:pPr>
      <w:r w:rsidRPr="006D0BDD">
        <w:rPr>
          <w:rFonts w:ascii="Times New Roman" w:hAnsi="Times New Roman" w:cs="Times New Roman"/>
          <w:sz w:val="20"/>
          <w:szCs w:val="20"/>
          <w:lang w:eastAsia="en-US"/>
        </w:rPr>
        <w:t>[</w:t>
      </w:r>
      <w:r w:rsidR="00EF4152" w:rsidRPr="006D0BDD">
        <w:rPr>
          <w:rFonts w:ascii="Times New Roman" w:hAnsi="Times New Roman" w:cs="Times New Roman"/>
          <w:sz w:val="20"/>
          <w:szCs w:val="20"/>
          <w:lang w:eastAsia="en-US"/>
        </w:rPr>
        <w:t>2</w:t>
      </w:r>
      <w:r w:rsidRPr="006D0BDD">
        <w:rPr>
          <w:rFonts w:ascii="Times New Roman" w:hAnsi="Times New Roman" w:cs="Times New Roman"/>
          <w:sz w:val="20"/>
          <w:szCs w:val="20"/>
          <w:lang w:eastAsia="en-US"/>
        </w:rPr>
        <w:t xml:space="preserve">] </w:t>
      </w:r>
      <w:r w:rsidRPr="006D0BDD">
        <w:rPr>
          <w:rFonts w:ascii="Times New Roman" w:hAnsi="Times New Roman" w:cs="Times New Roman"/>
          <w:sz w:val="20"/>
          <w:szCs w:val="22"/>
          <w:lang w:eastAsia="en-US"/>
        </w:rPr>
        <w:t>Svore, K. M., Bennett, P. N., &amp; Dumais, S. T. (2015). </w:t>
      </w:r>
      <w:r w:rsidRPr="006D0BDD">
        <w:rPr>
          <w:rFonts w:ascii="Times New Roman" w:hAnsi="Times New Roman" w:cs="Times New Roman"/>
          <w:i/>
          <w:iCs/>
          <w:sz w:val="20"/>
          <w:szCs w:val="22"/>
          <w:lang w:eastAsia="en-US"/>
        </w:rPr>
        <w:t>U.S. Patent No. 9,020,936</w:t>
      </w:r>
      <w:r w:rsidRPr="006D0BDD">
        <w:rPr>
          <w:rFonts w:ascii="Times New Roman" w:hAnsi="Times New Roman" w:cs="Times New Roman"/>
          <w:sz w:val="20"/>
          <w:szCs w:val="22"/>
          <w:lang w:eastAsia="en-US"/>
        </w:rPr>
        <w:t>. Washington, DC: U.S. Patent and Trademark Office.</w:t>
      </w:r>
    </w:p>
    <w:p w14:paraId="3EA8E9A6" w14:textId="22A5EB8D" w:rsidR="00917E80" w:rsidRPr="006D0BDD" w:rsidRDefault="00917E80" w:rsidP="00917E80">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highlight w:val="green"/>
          <w:lang w:eastAsia="en-US"/>
        </w:rPr>
        <w:t>[</w:t>
      </w:r>
      <w:r w:rsidR="00EF4152" w:rsidRPr="006D0BDD">
        <w:rPr>
          <w:rFonts w:ascii="Times New Roman" w:hAnsi="Times New Roman" w:cs="Times New Roman"/>
          <w:sz w:val="20"/>
          <w:szCs w:val="20"/>
          <w:highlight w:val="green"/>
          <w:lang w:eastAsia="en-US"/>
        </w:rPr>
        <w:t>3</w:t>
      </w:r>
      <w:r w:rsidRPr="006D0BDD">
        <w:rPr>
          <w:rFonts w:ascii="Times New Roman" w:hAnsi="Times New Roman" w:cs="Times New Roman"/>
          <w:sz w:val="20"/>
          <w:szCs w:val="20"/>
          <w:highlight w:val="green"/>
          <w:lang w:eastAsia="en-US"/>
        </w:rPr>
        <w:t xml:space="preserve">] </w:t>
      </w:r>
      <w:r w:rsidRPr="006D0BDD">
        <w:rPr>
          <w:rFonts w:ascii="Times New Roman" w:hAnsi="Times New Roman" w:cs="Times New Roman"/>
          <w:sz w:val="20"/>
          <w:szCs w:val="20"/>
          <w:highlight w:val="green"/>
        </w:rPr>
        <w:t>Verger, T., &amp; Robertson, S. (2008). GATS Basics: Key Concepts.</w:t>
      </w:r>
    </w:p>
    <w:p w14:paraId="3FAB53B7" w14:textId="436B54A0" w:rsidR="00430EE6" w:rsidRPr="006D0BDD" w:rsidRDefault="00430EE6" w:rsidP="00430EE6">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 xml:space="preserve">[3] Harring, J.R., Kohli, N., Silverman, R.D. and Speece, D.L., 2012. A second-order conditionally linear mixed effects model with observed and latent variable covariates. </w:t>
      </w:r>
      <w:r w:rsidRPr="006D0BDD">
        <w:rPr>
          <w:rFonts w:ascii="Times New Roman" w:hAnsi="Times New Roman" w:cs="Times New Roman"/>
          <w:i/>
          <w:iCs/>
          <w:sz w:val="20"/>
          <w:szCs w:val="20"/>
        </w:rPr>
        <w:t>Structural equation modeling: a multidisciplinary journal,</w:t>
      </w:r>
      <w:r w:rsidRPr="006D0BDD">
        <w:rPr>
          <w:rFonts w:ascii="Times New Roman" w:hAnsi="Times New Roman" w:cs="Times New Roman"/>
          <w:sz w:val="20"/>
          <w:szCs w:val="20"/>
        </w:rPr>
        <w:t xml:space="preserve"> 19(1), pp.118-136.</w:t>
      </w:r>
    </w:p>
    <w:p w14:paraId="35F6679B" w14:textId="77777777" w:rsidR="00F61BE1" w:rsidRPr="006D0BDD" w:rsidRDefault="00F61BE1" w:rsidP="00F61BE1">
      <w:pPr>
        <w:pStyle w:val="ParaContinue"/>
        <w:spacing w:line="240" w:lineRule="auto"/>
        <w:ind w:firstLine="0"/>
        <w:jc w:val="left"/>
        <w:rPr>
          <w:rFonts w:ascii="Times New Roman" w:hAnsi="Times New Roman" w:cs="Times New Roman"/>
          <w:sz w:val="20"/>
          <w:szCs w:val="28"/>
          <w:lang w:eastAsia="en-US"/>
        </w:rPr>
      </w:pPr>
      <w:r w:rsidRPr="006D0BDD">
        <w:rPr>
          <w:rFonts w:ascii="Times New Roman" w:hAnsi="Times New Roman" w:cs="Times New Roman"/>
          <w:sz w:val="20"/>
          <w:szCs w:val="22"/>
        </w:rPr>
        <w:t xml:space="preserve">[4] </w:t>
      </w:r>
      <w:r w:rsidRPr="006D0BDD">
        <w:rPr>
          <w:rFonts w:ascii="Times New Roman" w:hAnsi="Times New Roman" w:cs="Times New Roman"/>
          <w:sz w:val="20"/>
          <w:szCs w:val="28"/>
          <w:lang w:eastAsia="en-US"/>
        </w:rPr>
        <w:t>Frazier, P. I. (2018). A Tutorial on Bayesian Optimization. </w:t>
      </w:r>
      <w:r w:rsidRPr="006D0BDD">
        <w:rPr>
          <w:rFonts w:ascii="Times New Roman" w:hAnsi="Times New Roman" w:cs="Times New Roman"/>
          <w:i/>
          <w:iCs/>
          <w:sz w:val="20"/>
          <w:szCs w:val="28"/>
          <w:lang w:eastAsia="en-US"/>
        </w:rPr>
        <w:t>stat</w:t>
      </w:r>
      <w:r w:rsidRPr="006D0BDD">
        <w:rPr>
          <w:rFonts w:ascii="Times New Roman" w:hAnsi="Times New Roman" w:cs="Times New Roman"/>
          <w:sz w:val="20"/>
          <w:szCs w:val="28"/>
          <w:lang w:eastAsia="en-US"/>
        </w:rPr>
        <w:t>, </w:t>
      </w:r>
      <w:r w:rsidRPr="006D0BDD">
        <w:rPr>
          <w:rFonts w:ascii="Times New Roman" w:hAnsi="Times New Roman" w:cs="Times New Roman"/>
          <w:i/>
          <w:iCs/>
          <w:sz w:val="20"/>
          <w:szCs w:val="28"/>
          <w:lang w:eastAsia="en-US"/>
        </w:rPr>
        <w:t>1050</w:t>
      </w:r>
      <w:r w:rsidRPr="006D0BDD">
        <w:rPr>
          <w:rFonts w:ascii="Times New Roman" w:hAnsi="Times New Roman" w:cs="Times New Roman"/>
          <w:sz w:val="20"/>
          <w:szCs w:val="28"/>
          <w:lang w:eastAsia="en-US"/>
        </w:rPr>
        <w:t>, 8.</w:t>
      </w:r>
    </w:p>
    <w:p w14:paraId="78B20261" w14:textId="77777777" w:rsidR="0084196D" w:rsidRPr="006D0BDD" w:rsidRDefault="0084196D" w:rsidP="0084196D">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8"/>
          <w:lang w:eastAsia="en-US"/>
        </w:rPr>
        <w:t xml:space="preserve">[5] </w:t>
      </w:r>
      <w:r w:rsidRPr="006D0BDD">
        <w:rPr>
          <w:rFonts w:ascii="Times New Roman" w:hAnsi="Times New Roman" w:cs="Times New Roman"/>
          <w:sz w:val="20"/>
          <w:szCs w:val="20"/>
        </w:rPr>
        <w:t>Lu, J., Liu, A., Dong, F., Gu, F., Gama, J., &amp; Zhang, G. (2019). Learning under Concept Drift: A Review. </w:t>
      </w:r>
      <w:r w:rsidRPr="006D0BDD">
        <w:rPr>
          <w:rFonts w:ascii="Times New Roman" w:hAnsi="Times New Roman" w:cs="Times New Roman"/>
          <w:i/>
          <w:iCs/>
          <w:sz w:val="20"/>
          <w:szCs w:val="20"/>
        </w:rPr>
        <w:t>IEEE Transactions on Knowledge &amp; Data Engineering</w:t>
      </w:r>
      <w:r w:rsidRPr="006D0BDD">
        <w:rPr>
          <w:rFonts w:ascii="Times New Roman" w:hAnsi="Times New Roman" w:cs="Times New Roman"/>
          <w:sz w:val="20"/>
          <w:szCs w:val="20"/>
        </w:rPr>
        <w:t>, </w:t>
      </w:r>
      <w:r w:rsidRPr="006D0BDD">
        <w:rPr>
          <w:rFonts w:ascii="Times New Roman" w:hAnsi="Times New Roman" w:cs="Times New Roman"/>
          <w:i/>
          <w:iCs/>
          <w:sz w:val="20"/>
          <w:szCs w:val="20"/>
        </w:rPr>
        <w:t>31</w:t>
      </w:r>
      <w:r w:rsidRPr="006D0BDD">
        <w:rPr>
          <w:rFonts w:ascii="Times New Roman" w:hAnsi="Times New Roman" w:cs="Times New Roman"/>
          <w:sz w:val="20"/>
          <w:szCs w:val="20"/>
        </w:rPr>
        <w:t>(12), 2346-2363.</w:t>
      </w:r>
    </w:p>
    <w:p w14:paraId="57ADF515" w14:textId="77777777" w:rsidR="00EB005D" w:rsidRPr="006D0BDD" w:rsidRDefault="00EB005D" w:rsidP="00EB005D">
      <w:pPr>
        <w:pStyle w:val="ParaContinue"/>
        <w:spacing w:line="240" w:lineRule="auto"/>
        <w:ind w:firstLine="0"/>
        <w:jc w:val="left"/>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[6] </w:t>
      </w:r>
      <w:r w:rsidRPr="006D0BDD">
        <w:rPr>
          <w:rFonts w:ascii="Times New Roman" w:hAnsi="Times New Roman" w:cs="Times New Roman"/>
          <w:color w:val="222222"/>
          <w:sz w:val="20"/>
          <w:szCs w:val="20"/>
          <w:shd w:val="clear" w:color="auto" w:fill="FFFFFF"/>
        </w:rPr>
        <w:t xml:space="preserve">Costello, A. B., &amp; Osborne, J. (2005). Best practices in exploratory factor analysis: Four </w:t>
      </w:r>
    </w:p>
    <w:p w14:paraId="47A01E11" w14:textId="77777777" w:rsidR="00EB005D" w:rsidRPr="006D0BDD" w:rsidRDefault="00EB005D" w:rsidP="00D87DAA">
      <w:pPr>
        <w:pStyle w:val="ParaContinue"/>
        <w:spacing w:line="240" w:lineRule="auto"/>
        <w:ind w:firstLine="0"/>
        <w:jc w:val="left"/>
        <w:rPr>
          <w:rFonts w:ascii="Times New Roman" w:hAnsi="Times New Roman" w:cs="Times New Roman"/>
          <w:sz w:val="22"/>
          <w:szCs w:val="22"/>
          <w:lang w:eastAsia="en-US"/>
        </w:rPr>
      </w:pPr>
      <w:r w:rsidRPr="006D0BDD">
        <w:rPr>
          <w:rFonts w:ascii="Times New Roman" w:hAnsi="Times New Roman" w:cs="Times New Roman"/>
          <w:color w:val="222222"/>
          <w:sz w:val="20"/>
          <w:szCs w:val="20"/>
          <w:shd w:val="clear" w:color="auto" w:fill="FFFFFF"/>
        </w:rPr>
        <w:t>recommendations for getting the most from your analysis. </w:t>
      </w:r>
      <w:r w:rsidRPr="006D0BDD">
        <w:rPr>
          <w:rFonts w:ascii="Times New Roman" w:hAnsi="Times New Roman" w:cs="Times New Roman"/>
          <w:i/>
          <w:iCs/>
          <w:color w:val="222222"/>
          <w:sz w:val="20"/>
          <w:szCs w:val="20"/>
          <w:shd w:val="clear" w:color="auto" w:fill="FFFFFF"/>
        </w:rPr>
        <w:t>Practical assessment, research, and evaluation</w:t>
      </w:r>
      <w:r w:rsidRPr="006D0BDD">
        <w:rPr>
          <w:rFonts w:ascii="Times New Roman" w:hAnsi="Times New Roman" w:cs="Times New Roman"/>
          <w:color w:val="222222"/>
          <w:sz w:val="20"/>
          <w:szCs w:val="20"/>
          <w:shd w:val="clear" w:color="auto" w:fill="FFFFFF"/>
        </w:rPr>
        <w:t>, </w:t>
      </w:r>
      <w:r w:rsidRPr="006D0BDD">
        <w:rPr>
          <w:rFonts w:ascii="Times New Roman" w:hAnsi="Times New Roman" w:cs="Times New Roman"/>
          <w:i/>
          <w:iCs/>
          <w:color w:val="222222"/>
          <w:sz w:val="20"/>
          <w:szCs w:val="20"/>
          <w:shd w:val="clear" w:color="auto" w:fill="FFFFFF"/>
        </w:rPr>
        <w:t>10</w:t>
      </w:r>
      <w:r w:rsidRPr="006D0BDD">
        <w:rPr>
          <w:rFonts w:ascii="Times New Roman" w:hAnsi="Times New Roman" w:cs="Times New Roman"/>
          <w:color w:val="222222"/>
          <w:sz w:val="20"/>
          <w:szCs w:val="20"/>
          <w:shd w:val="clear" w:color="auto" w:fill="FFFFFF"/>
        </w:rPr>
        <w:t>(1), 7.</w:t>
      </w:r>
    </w:p>
    <w:p w14:paraId="0E20766E" w14:textId="568CB21F" w:rsidR="009410D5" w:rsidRDefault="0007678C" w:rsidP="007635CF">
      <w:pPr>
        <w:pStyle w:val="Bibentry"/>
        <w:spacing w:line="240" w:lineRule="auto"/>
        <w:ind w:left="360" w:hanging="360"/>
        <w:jc w:val="left"/>
        <w:rPr>
          <w:rFonts w:ascii="Times New Roman" w:hAnsi="Times New Roman" w:cs="Times New Roman"/>
          <w:sz w:val="20"/>
          <w:szCs w:val="28"/>
          <w:lang w:eastAsia="en-US"/>
        </w:rPr>
      </w:pPr>
      <w:r w:rsidRPr="0007678C">
        <w:rPr>
          <w:rFonts w:ascii="Times New Roman" w:hAnsi="Times New Roman" w:cs="Times New Roman"/>
          <w:sz w:val="20"/>
          <w:szCs w:val="28"/>
          <w:highlight w:val="yellow"/>
          <w:lang w:eastAsia="en-US"/>
        </w:rPr>
        <w:t>[</w:t>
      </w:r>
      <w:r>
        <w:rPr>
          <w:rFonts w:ascii="Times New Roman" w:hAnsi="Times New Roman" w:cs="Times New Roman"/>
          <w:sz w:val="20"/>
          <w:szCs w:val="28"/>
          <w:highlight w:val="yellow"/>
          <w:lang w:eastAsia="en-US"/>
        </w:rPr>
        <w:t>7</w:t>
      </w:r>
      <w:r w:rsidRPr="0007678C">
        <w:rPr>
          <w:rFonts w:ascii="Times New Roman" w:hAnsi="Times New Roman" w:cs="Times New Roman"/>
          <w:sz w:val="20"/>
          <w:szCs w:val="28"/>
          <w:highlight w:val="yellow"/>
          <w:lang w:eastAsia="en-US"/>
        </w:rPr>
        <w:t>]</w:t>
      </w:r>
      <w:r w:rsidR="007635CF">
        <w:rPr>
          <w:rFonts w:ascii="Times New Roman" w:hAnsi="Times New Roman" w:cs="Times New Roman"/>
          <w:sz w:val="20"/>
          <w:szCs w:val="28"/>
          <w:lang w:eastAsia="en-US"/>
        </w:rPr>
        <w:t xml:space="preserve"> </w:t>
      </w:r>
      <w:r w:rsidR="00415E33" w:rsidRPr="00415E33">
        <w:rPr>
          <w:rFonts w:ascii="Times New Roman" w:hAnsi="Times New Roman" w:cs="Times New Roman"/>
          <w:sz w:val="20"/>
          <w:szCs w:val="28"/>
          <w:lang w:eastAsia="en-US"/>
        </w:rPr>
        <w:t xml:space="preserve">Karer, T., Steiner, P. M., &amp; </w:t>
      </w:r>
      <w:proofErr w:type="spellStart"/>
      <w:r w:rsidR="00415E33" w:rsidRPr="00415E33">
        <w:rPr>
          <w:rFonts w:ascii="Times New Roman" w:hAnsi="Times New Roman" w:cs="Times New Roman"/>
          <w:sz w:val="20"/>
          <w:szCs w:val="28"/>
          <w:lang w:eastAsia="en-US"/>
        </w:rPr>
        <w:t>Wiedermann</w:t>
      </w:r>
      <w:proofErr w:type="spellEnd"/>
      <w:r w:rsidR="00415E33" w:rsidRPr="00415E33">
        <w:rPr>
          <w:rFonts w:ascii="Times New Roman" w:hAnsi="Times New Roman" w:cs="Times New Roman"/>
          <w:sz w:val="20"/>
          <w:szCs w:val="28"/>
          <w:lang w:eastAsia="en-US"/>
        </w:rPr>
        <w:t>, W. (2012). Principal Factor Analysis versus Principal Component Analysis in Dataset Reduction. Proceedings of the 4th International Conference on Machine Learning and Data Mining in Pattern Recognition, 504-515.</w:t>
      </w:r>
    </w:p>
    <w:p w14:paraId="2CEE9D69" w14:textId="5E8C6B54" w:rsidR="007635CF" w:rsidRPr="006D0BDD" w:rsidRDefault="009410D5" w:rsidP="007635CF">
      <w:pPr>
        <w:pStyle w:val="Bibentry"/>
        <w:spacing w:line="240" w:lineRule="auto"/>
        <w:ind w:left="360" w:hanging="360"/>
        <w:jc w:val="left"/>
        <w:rPr>
          <w:sz w:val="12"/>
          <w:szCs w:val="20"/>
        </w:rPr>
      </w:pPr>
      <w:r w:rsidRPr="009410D5">
        <w:rPr>
          <w:rFonts w:ascii="Times New Roman" w:hAnsi="Times New Roman" w:cs="Times New Roman"/>
          <w:sz w:val="20"/>
          <w:szCs w:val="28"/>
          <w:highlight w:val="yellow"/>
          <w:lang w:eastAsia="en-US"/>
        </w:rPr>
        <w:t xml:space="preserve">[8] </w:t>
      </w:r>
      <w:r w:rsidR="007635CF" w:rsidRPr="009410D5">
        <w:rPr>
          <w:rFonts w:ascii="Times New Roman" w:hAnsi="Times New Roman" w:cs="Times New Roman"/>
          <w:sz w:val="20"/>
          <w:szCs w:val="20"/>
          <w:highlight w:val="yellow"/>
        </w:rPr>
        <w:t>Perry, K. A. J. (2021). </w:t>
      </w:r>
      <w:r w:rsidR="007635CF" w:rsidRPr="009410D5">
        <w:rPr>
          <w:rFonts w:ascii="Times New Roman" w:hAnsi="Times New Roman" w:cs="Times New Roman"/>
          <w:i/>
          <w:iCs/>
          <w:sz w:val="20"/>
          <w:szCs w:val="20"/>
          <w:highlight w:val="yellow"/>
        </w:rPr>
        <w:t>Á Posteriori Bias Identification and Remediation of Dataset Shifts in Deep Structured Relational Machine Learning </w:t>
      </w:r>
      <w:r w:rsidR="007635CF" w:rsidRPr="009410D5">
        <w:rPr>
          <w:rFonts w:ascii="Times New Roman" w:hAnsi="Times New Roman" w:cs="Times New Roman"/>
          <w:sz w:val="20"/>
          <w:szCs w:val="20"/>
          <w:highlight w:val="yellow"/>
        </w:rPr>
        <w:t xml:space="preserve">(Order No. 28965169). Available from ProQuest Dissertations &amp; Theses Global. (2638300084). </w:t>
      </w:r>
      <w:hyperlink r:id="rId18">
        <w:r w:rsidR="007635CF" w:rsidRPr="009410D5">
          <w:rPr>
            <w:rStyle w:val="InternetLink"/>
            <w:rFonts w:ascii="Times New Roman" w:hAnsi="Times New Roman" w:cs="Times New Roman"/>
            <w:color w:val="auto"/>
            <w:sz w:val="20"/>
            <w:szCs w:val="20"/>
            <w:highlight w:val="yellow"/>
            <w:u w:val="none"/>
          </w:rPr>
          <w:t>https://www.proquest.com/dissertations-theses/á-posteriori-bias-identification-remediation/docview/2638300084/se-2?accountid=44888</w:t>
        </w:r>
      </w:hyperlink>
    </w:p>
    <w:p w14:paraId="44198517" w14:textId="59198223" w:rsidR="006356AF" w:rsidRPr="006D0BDD" w:rsidRDefault="006356AF" w:rsidP="00F61BE1">
      <w:pPr>
        <w:pStyle w:val="ParaContinue"/>
        <w:spacing w:line="240" w:lineRule="auto"/>
        <w:ind w:firstLine="0"/>
        <w:jc w:val="left"/>
        <w:rPr>
          <w:rFonts w:ascii="Times New Roman" w:hAnsi="Times New Roman" w:cs="Times New Roman"/>
          <w:sz w:val="20"/>
          <w:szCs w:val="28"/>
          <w:lang w:eastAsia="en-US"/>
        </w:rPr>
      </w:pPr>
    </w:p>
    <w:p w14:paraId="64B519F1" w14:textId="720AC009" w:rsidR="009F286A" w:rsidRPr="006D0BDD" w:rsidRDefault="009F286A">
      <w:pPr>
        <w:pStyle w:val="Para"/>
        <w:spacing w:line="240" w:lineRule="auto"/>
        <w:ind w:firstLine="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 xml:space="preserve">Archana Devi, R., Amritha, C., Sai Gokul, K., Ramanuja, N., &amp; </w:t>
      </w:r>
      <w:proofErr w:type="spellStart"/>
      <w:r w:rsidRPr="006D0BDD">
        <w:rPr>
          <w:rFonts w:ascii="Times New Roman" w:hAnsi="Times New Roman" w:cs="Times New Roman"/>
          <w:sz w:val="20"/>
          <w:szCs w:val="20"/>
          <w:lang w:eastAsia="en-US"/>
        </w:rPr>
        <w:t>Yaswant</w:t>
      </w:r>
      <w:proofErr w:type="spellEnd"/>
      <w:r w:rsidRPr="006D0BDD">
        <w:rPr>
          <w:rFonts w:ascii="Times New Roman" w:hAnsi="Times New Roman" w:cs="Times New Roman"/>
          <w:sz w:val="20"/>
          <w:szCs w:val="20"/>
          <w:lang w:eastAsia="en-US"/>
        </w:rPr>
        <w:t xml:space="preserve">, L. (2021). Prevention and </w:t>
      </w:r>
    </w:p>
    <w:p w14:paraId="185FF118" w14:textId="60382375" w:rsidR="009F286A" w:rsidRPr="006D0BDD" w:rsidRDefault="009F286A" w:rsidP="005330D8">
      <w:pPr>
        <w:pStyle w:val="Para"/>
        <w:spacing w:line="240" w:lineRule="auto"/>
        <w:ind w:left="720" w:firstLine="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Detection of SQL Injection Using Query Tokenization. In </w:t>
      </w:r>
      <w:r w:rsidRPr="006D0BDD">
        <w:rPr>
          <w:rFonts w:ascii="Times New Roman" w:hAnsi="Times New Roman" w:cs="Times New Roman"/>
          <w:i/>
          <w:iCs/>
          <w:sz w:val="20"/>
          <w:szCs w:val="20"/>
          <w:lang w:eastAsia="en-US"/>
        </w:rPr>
        <w:t>Advances in Distributed Computing and Machine Learning</w:t>
      </w:r>
      <w:r w:rsidRPr="006D0BDD">
        <w:rPr>
          <w:rFonts w:ascii="Times New Roman" w:hAnsi="Times New Roman" w:cs="Times New Roman"/>
          <w:sz w:val="20"/>
          <w:szCs w:val="20"/>
          <w:lang w:eastAsia="en-US"/>
        </w:rPr>
        <w:t> (pp. 165-172). Springer, Singapore.</w:t>
      </w:r>
    </w:p>
    <w:p w14:paraId="1F435EF1" w14:textId="65982212" w:rsidR="009D7AC5" w:rsidRPr="006D0BDD" w:rsidRDefault="00B732A9">
      <w:pPr>
        <w:pStyle w:val="Para"/>
        <w:spacing w:line="240" w:lineRule="auto"/>
        <w:ind w:firstLine="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Adams, R. P. (2014). A tutorial on Bayesian optimization for machine learning. </w:t>
      </w:r>
      <w:r w:rsidRPr="006D0BDD">
        <w:rPr>
          <w:rFonts w:ascii="Times New Roman" w:hAnsi="Times New Roman" w:cs="Times New Roman"/>
          <w:i/>
          <w:iCs/>
          <w:sz w:val="20"/>
          <w:szCs w:val="20"/>
          <w:lang w:eastAsia="en-US"/>
        </w:rPr>
        <w:t>Harvard University</w:t>
      </w:r>
      <w:r w:rsidRPr="006D0BDD">
        <w:rPr>
          <w:rFonts w:ascii="Times New Roman" w:hAnsi="Times New Roman" w:cs="Times New Roman"/>
          <w:sz w:val="20"/>
          <w:szCs w:val="20"/>
          <w:lang w:eastAsia="en-US"/>
        </w:rPr>
        <w:t>.</w:t>
      </w:r>
    </w:p>
    <w:p w14:paraId="2C91981B" w14:textId="77777777" w:rsidR="009D7AC5" w:rsidRPr="006D0BDD" w:rsidRDefault="00B732A9">
      <w:pPr>
        <w:pStyle w:val="ParaContinue"/>
        <w:spacing w:line="240" w:lineRule="auto"/>
        <w:ind w:firstLine="0"/>
        <w:jc w:val="left"/>
        <w:rPr>
          <w:rFonts w:ascii="Times New Roman" w:hAnsi="Times New Roman" w:cs="Times New Roman"/>
          <w:sz w:val="20"/>
          <w:szCs w:val="28"/>
          <w:lang w:eastAsia="en-US"/>
        </w:rPr>
      </w:pPr>
      <w:r w:rsidRPr="006D0BDD">
        <w:rPr>
          <w:rFonts w:ascii="Times New Roman" w:hAnsi="Times New Roman" w:cs="Times New Roman"/>
          <w:sz w:val="20"/>
          <w:szCs w:val="28"/>
          <w:lang w:eastAsia="en-US"/>
        </w:rPr>
        <w:t>Aggarwal, C. C. (2018). Neural networks and deep learning. </w:t>
      </w:r>
      <w:r w:rsidRPr="006D0BDD">
        <w:rPr>
          <w:rFonts w:ascii="Times New Roman" w:hAnsi="Times New Roman" w:cs="Times New Roman"/>
          <w:i/>
          <w:iCs/>
          <w:sz w:val="20"/>
          <w:szCs w:val="28"/>
          <w:lang w:eastAsia="en-US"/>
        </w:rPr>
        <w:t>Springer</w:t>
      </w:r>
      <w:r w:rsidRPr="006D0BDD">
        <w:rPr>
          <w:rFonts w:ascii="Times New Roman" w:hAnsi="Times New Roman" w:cs="Times New Roman"/>
          <w:sz w:val="20"/>
          <w:szCs w:val="28"/>
          <w:lang w:eastAsia="en-US"/>
        </w:rPr>
        <w:t>, </w:t>
      </w:r>
      <w:r w:rsidRPr="006D0BDD">
        <w:rPr>
          <w:rFonts w:ascii="Times New Roman" w:hAnsi="Times New Roman" w:cs="Times New Roman"/>
          <w:i/>
          <w:iCs/>
          <w:sz w:val="20"/>
          <w:szCs w:val="28"/>
          <w:lang w:eastAsia="en-US"/>
        </w:rPr>
        <w:t>10</w:t>
      </w:r>
      <w:r w:rsidRPr="006D0BDD">
        <w:rPr>
          <w:rFonts w:ascii="Times New Roman" w:hAnsi="Times New Roman" w:cs="Times New Roman"/>
          <w:sz w:val="20"/>
          <w:szCs w:val="28"/>
          <w:lang w:eastAsia="en-US"/>
        </w:rPr>
        <w:t>, 978-3.</w:t>
      </w:r>
    </w:p>
    <w:p w14:paraId="7C0487F9" w14:textId="77777777" w:rsidR="009D7AC5" w:rsidRPr="006D0BDD" w:rsidRDefault="00B732A9">
      <w:pPr>
        <w:pStyle w:val="ParaContinue"/>
        <w:spacing w:line="240" w:lineRule="auto"/>
        <w:ind w:firstLine="0"/>
        <w:jc w:val="left"/>
        <w:rPr>
          <w:rFonts w:ascii="Times New Roman" w:hAnsi="Times New Roman" w:cs="Times New Roman"/>
          <w:sz w:val="20"/>
          <w:szCs w:val="28"/>
          <w:lang w:eastAsia="en-US"/>
        </w:rPr>
      </w:pPr>
      <w:r w:rsidRPr="006D0BDD">
        <w:rPr>
          <w:rFonts w:ascii="Times New Roman" w:hAnsi="Times New Roman" w:cs="Times New Roman"/>
          <w:sz w:val="20"/>
          <w:szCs w:val="28"/>
          <w:lang w:eastAsia="en-US"/>
        </w:rPr>
        <w:t xml:space="preserve">Angée, S., Lozano-Argel, S. I., Montoya-Munera, E. N., Ospina-Arango, J. D., &amp; Tabares-Betancur, </w:t>
      </w:r>
    </w:p>
    <w:p w14:paraId="50927F36" w14:textId="77777777" w:rsidR="009D7AC5" w:rsidRPr="006D0BDD" w:rsidRDefault="00B732A9">
      <w:pPr>
        <w:pStyle w:val="ParaContinue"/>
        <w:spacing w:line="240" w:lineRule="auto"/>
        <w:ind w:left="720" w:firstLine="0"/>
        <w:jc w:val="left"/>
        <w:rPr>
          <w:rFonts w:ascii="Times New Roman" w:hAnsi="Times New Roman" w:cs="Times New Roman"/>
          <w:sz w:val="20"/>
          <w:szCs w:val="28"/>
          <w:lang w:eastAsia="en-US"/>
        </w:rPr>
      </w:pPr>
      <w:r w:rsidRPr="006D0BDD">
        <w:rPr>
          <w:rFonts w:ascii="Times New Roman" w:hAnsi="Times New Roman" w:cs="Times New Roman"/>
          <w:sz w:val="20"/>
          <w:szCs w:val="28"/>
          <w:lang w:eastAsia="en-US"/>
        </w:rPr>
        <w:t>M. S. (2018, August). Towards an improved ASUM-DM process methodology for cross-disciplinary multi-organization big data &amp; analytics projects. In </w:t>
      </w:r>
      <w:r w:rsidRPr="006D0BDD">
        <w:rPr>
          <w:rFonts w:ascii="Times New Roman" w:hAnsi="Times New Roman" w:cs="Times New Roman"/>
          <w:i/>
          <w:iCs/>
          <w:sz w:val="20"/>
          <w:szCs w:val="28"/>
          <w:lang w:eastAsia="en-US"/>
        </w:rPr>
        <w:t>International Conference on Knowledge Management in Organizations</w:t>
      </w:r>
      <w:r w:rsidRPr="006D0BDD">
        <w:rPr>
          <w:rFonts w:ascii="Times New Roman" w:hAnsi="Times New Roman" w:cs="Times New Roman"/>
          <w:sz w:val="20"/>
          <w:szCs w:val="28"/>
          <w:lang w:eastAsia="en-US"/>
        </w:rPr>
        <w:t> (pp. 613-624). Springer, Cham.</w:t>
      </w:r>
    </w:p>
    <w:p w14:paraId="6E862E73" w14:textId="77777777" w:rsidR="009D7AC5" w:rsidRPr="006D0BDD" w:rsidRDefault="00B732A9">
      <w:pPr>
        <w:pStyle w:val="Para"/>
        <w:spacing w:line="240" w:lineRule="auto"/>
        <w:ind w:firstLine="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 xml:space="preserve">Angelov, P. P., &amp; Gu, X. (2019). </w:t>
      </w:r>
      <w:r w:rsidRPr="006D0BDD">
        <w:rPr>
          <w:rFonts w:ascii="Times New Roman" w:hAnsi="Times New Roman" w:cs="Times New Roman"/>
          <w:i/>
          <w:iCs/>
          <w:sz w:val="20"/>
          <w:szCs w:val="20"/>
          <w:lang w:eastAsia="en-US"/>
        </w:rPr>
        <w:t>Empirical approach to machine learning.</w:t>
      </w:r>
      <w:r w:rsidRPr="006D0BDD">
        <w:rPr>
          <w:rFonts w:ascii="Times New Roman" w:hAnsi="Times New Roman" w:cs="Times New Roman"/>
          <w:sz w:val="20"/>
          <w:szCs w:val="20"/>
          <w:lang w:eastAsia="en-US"/>
        </w:rPr>
        <w:t xml:space="preserve"> Cham: Springer.</w:t>
      </w:r>
    </w:p>
    <w:p w14:paraId="29297EF1" w14:textId="77777777" w:rsidR="009D7AC5" w:rsidRPr="006D0BDD" w:rsidRDefault="00B732A9">
      <w:pPr>
        <w:pStyle w:val="ParaContinue"/>
        <w:spacing w:line="240" w:lineRule="auto"/>
        <w:ind w:firstLine="0"/>
        <w:jc w:val="left"/>
        <w:rPr>
          <w:rFonts w:ascii="Times New Roman" w:hAnsi="Times New Roman" w:cs="Times New Roman"/>
          <w:i/>
          <w:iCs/>
          <w:sz w:val="20"/>
          <w:szCs w:val="28"/>
          <w:lang w:eastAsia="en-US"/>
        </w:rPr>
      </w:pPr>
      <w:r w:rsidRPr="006D0BDD">
        <w:rPr>
          <w:rFonts w:ascii="Times New Roman" w:hAnsi="Times New Roman" w:cs="Times New Roman"/>
          <w:sz w:val="20"/>
          <w:szCs w:val="28"/>
          <w:lang w:eastAsia="en-US"/>
        </w:rPr>
        <w:t xml:space="preserve">Bach, S., &amp; Maloof, M. (2010). A </w:t>
      </w:r>
      <w:proofErr w:type="spellStart"/>
      <w:r w:rsidRPr="006D0BDD">
        <w:rPr>
          <w:rFonts w:ascii="Times New Roman" w:hAnsi="Times New Roman" w:cs="Times New Roman"/>
          <w:sz w:val="20"/>
          <w:szCs w:val="28"/>
          <w:lang w:eastAsia="en-US"/>
        </w:rPr>
        <w:t>bayesian</w:t>
      </w:r>
      <w:proofErr w:type="spellEnd"/>
      <w:r w:rsidRPr="006D0BDD">
        <w:rPr>
          <w:rFonts w:ascii="Times New Roman" w:hAnsi="Times New Roman" w:cs="Times New Roman"/>
          <w:sz w:val="20"/>
          <w:szCs w:val="28"/>
          <w:lang w:eastAsia="en-US"/>
        </w:rPr>
        <w:t xml:space="preserve"> approach to concept drift. In </w:t>
      </w:r>
      <w:r w:rsidRPr="006D0BDD">
        <w:rPr>
          <w:rFonts w:ascii="Times New Roman" w:hAnsi="Times New Roman" w:cs="Times New Roman"/>
          <w:i/>
          <w:iCs/>
          <w:sz w:val="20"/>
          <w:szCs w:val="28"/>
          <w:lang w:eastAsia="en-US"/>
        </w:rPr>
        <w:t xml:space="preserve">Advances in neural </w:t>
      </w:r>
    </w:p>
    <w:p w14:paraId="2B38A43A" w14:textId="77777777" w:rsidR="009D7AC5" w:rsidRPr="006D0BDD" w:rsidRDefault="00B732A9">
      <w:pPr>
        <w:pStyle w:val="ParaContinue"/>
        <w:spacing w:line="240" w:lineRule="auto"/>
        <w:ind w:firstLine="720"/>
        <w:jc w:val="left"/>
        <w:rPr>
          <w:rFonts w:ascii="Times New Roman" w:hAnsi="Times New Roman" w:cs="Times New Roman"/>
          <w:sz w:val="20"/>
          <w:szCs w:val="28"/>
          <w:lang w:eastAsia="en-US"/>
        </w:rPr>
      </w:pPr>
      <w:r w:rsidRPr="006D0BDD">
        <w:rPr>
          <w:rFonts w:ascii="Times New Roman" w:hAnsi="Times New Roman" w:cs="Times New Roman"/>
          <w:i/>
          <w:iCs/>
          <w:sz w:val="20"/>
          <w:szCs w:val="28"/>
          <w:lang w:eastAsia="en-US"/>
        </w:rPr>
        <w:t>information processing systems</w:t>
      </w:r>
      <w:r w:rsidRPr="006D0BDD">
        <w:rPr>
          <w:rFonts w:ascii="Times New Roman" w:hAnsi="Times New Roman" w:cs="Times New Roman"/>
          <w:sz w:val="20"/>
          <w:szCs w:val="28"/>
          <w:lang w:eastAsia="en-US"/>
        </w:rPr>
        <w:t xml:space="preserve"> (pp. 127-135).</w:t>
      </w:r>
    </w:p>
    <w:p w14:paraId="1500D6CB" w14:textId="77777777" w:rsidR="009D7AC5" w:rsidRPr="006D0BDD" w:rsidRDefault="00B732A9">
      <w:pPr>
        <w:pStyle w:val="ParaContinue"/>
        <w:spacing w:line="240" w:lineRule="auto"/>
        <w:ind w:firstLine="0"/>
        <w:jc w:val="left"/>
        <w:rPr>
          <w:rFonts w:ascii="Times New Roman" w:hAnsi="Times New Roman" w:cs="Times New Roman"/>
          <w:sz w:val="20"/>
          <w:szCs w:val="28"/>
          <w:lang w:eastAsia="en-US"/>
        </w:rPr>
      </w:pPr>
      <w:r w:rsidRPr="006D0BDD">
        <w:rPr>
          <w:rFonts w:ascii="Times New Roman" w:hAnsi="Times New Roman" w:cs="Times New Roman"/>
          <w:sz w:val="20"/>
          <w:szCs w:val="28"/>
          <w:lang w:eastAsia="en-US"/>
        </w:rPr>
        <w:t xml:space="preserve">Baldi, P., Sadowski, P., &amp; Whiteson, D. (2014). Searching for exotic particles in high-energy physics </w:t>
      </w:r>
    </w:p>
    <w:p w14:paraId="38E2F65F" w14:textId="77777777" w:rsidR="009D7AC5" w:rsidRPr="006D0BDD" w:rsidRDefault="00B732A9">
      <w:pPr>
        <w:pStyle w:val="ParaContinue"/>
        <w:spacing w:line="240" w:lineRule="auto"/>
        <w:ind w:firstLine="720"/>
        <w:jc w:val="left"/>
        <w:rPr>
          <w:rFonts w:ascii="Times New Roman" w:hAnsi="Times New Roman" w:cs="Times New Roman"/>
          <w:sz w:val="20"/>
          <w:szCs w:val="28"/>
          <w:lang w:eastAsia="en-US"/>
        </w:rPr>
      </w:pPr>
      <w:r w:rsidRPr="006D0BDD">
        <w:rPr>
          <w:rFonts w:ascii="Times New Roman" w:hAnsi="Times New Roman" w:cs="Times New Roman"/>
          <w:sz w:val="20"/>
          <w:szCs w:val="28"/>
          <w:lang w:eastAsia="en-US"/>
        </w:rPr>
        <w:t>with deep learning. </w:t>
      </w:r>
      <w:r w:rsidRPr="006D0BDD">
        <w:rPr>
          <w:rFonts w:ascii="Times New Roman" w:hAnsi="Times New Roman" w:cs="Times New Roman"/>
          <w:i/>
          <w:iCs/>
          <w:sz w:val="20"/>
          <w:szCs w:val="28"/>
          <w:lang w:eastAsia="en-US"/>
        </w:rPr>
        <w:t>Nature communications</w:t>
      </w:r>
      <w:r w:rsidRPr="006D0BDD">
        <w:rPr>
          <w:rFonts w:ascii="Times New Roman" w:hAnsi="Times New Roman" w:cs="Times New Roman"/>
          <w:sz w:val="20"/>
          <w:szCs w:val="28"/>
          <w:lang w:eastAsia="en-US"/>
        </w:rPr>
        <w:t>, </w:t>
      </w:r>
      <w:r w:rsidRPr="006D0BDD">
        <w:rPr>
          <w:rFonts w:ascii="Times New Roman" w:hAnsi="Times New Roman" w:cs="Times New Roman"/>
          <w:i/>
          <w:iCs/>
          <w:sz w:val="20"/>
          <w:szCs w:val="28"/>
          <w:lang w:eastAsia="en-US"/>
        </w:rPr>
        <w:t>5</w:t>
      </w:r>
      <w:r w:rsidRPr="006D0BDD">
        <w:rPr>
          <w:rFonts w:ascii="Times New Roman" w:hAnsi="Times New Roman" w:cs="Times New Roman"/>
          <w:sz w:val="20"/>
          <w:szCs w:val="28"/>
          <w:lang w:eastAsia="en-US"/>
        </w:rPr>
        <w:t>(1), 1-9.</w:t>
      </w:r>
    </w:p>
    <w:p w14:paraId="24F1AB56" w14:textId="77777777" w:rsidR="009D7AC5" w:rsidRPr="006D0BDD" w:rsidRDefault="00B732A9">
      <w:pPr>
        <w:pStyle w:val="ParaContinue"/>
        <w:spacing w:line="240" w:lineRule="auto"/>
        <w:ind w:firstLine="0"/>
        <w:jc w:val="left"/>
        <w:rPr>
          <w:rFonts w:ascii="Times New Roman" w:hAnsi="Times New Roman" w:cs="Times New Roman"/>
          <w:sz w:val="20"/>
          <w:szCs w:val="28"/>
          <w:lang w:eastAsia="en-US"/>
        </w:rPr>
      </w:pPr>
      <w:r w:rsidRPr="006D0BDD">
        <w:rPr>
          <w:rFonts w:ascii="Times New Roman" w:hAnsi="Times New Roman" w:cs="Times New Roman"/>
          <w:sz w:val="20"/>
          <w:szCs w:val="28"/>
          <w:lang w:eastAsia="en-US"/>
        </w:rPr>
        <w:t>Bellot, D. (2016). </w:t>
      </w:r>
      <w:r w:rsidRPr="006D0BDD">
        <w:rPr>
          <w:rFonts w:ascii="Times New Roman" w:hAnsi="Times New Roman" w:cs="Times New Roman"/>
          <w:i/>
          <w:iCs/>
          <w:sz w:val="20"/>
          <w:szCs w:val="28"/>
          <w:lang w:eastAsia="en-US"/>
        </w:rPr>
        <w:t>Learning probabilistic graphical models in R</w:t>
      </w:r>
      <w:r w:rsidRPr="006D0BDD">
        <w:rPr>
          <w:rFonts w:ascii="Times New Roman" w:hAnsi="Times New Roman" w:cs="Times New Roman"/>
          <w:sz w:val="20"/>
          <w:szCs w:val="28"/>
          <w:lang w:eastAsia="en-US"/>
        </w:rPr>
        <w:t>. Packt Publishing Ltd.</w:t>
      </w:r>
    </w:p>
    <w:p w14:paraId="35E2B781" w14:textId="77777777" w:rsidR="009D7AC5" w:rsidRPr="006D0BDD" w:rsidRDefault="00B732A9">
      <w:pPr>
        <w:pStyle w:val="ParaContinue"/>
        <w:spacing w:line="240" w:lineRule="auto"/>
        <w:ind w:firstLine="0"/>
        <w:jc w:val="left"/>
        <w:rPr>
          <w:rFonts w:ascii="Times New Roman" w:hAnsi="Times New Roman" w:cs="Times New Roman"/>
          <w:sz w:val="20"/>
          <w:szCs w:val="28"/>
          <w:lang w:eastAsia="en-US"/>
        </w:rPr>
      </w:pPr>
      <w:r w:rsidRPr="006D0BDD">
        <w:rPr>
          <w:rFonts w:ascii="Times New Roman" w:hAnsi="Times New Roman" w:cs="Times New Roman"/>
          <w:sz w:val="20"/>
          <w:szCs w:val="28"/>
          <w:lang w:eastAsia="en-US"/>
        </w:rPr>
        <w:t xml:space="preserve">Birnbaum, M. H. (2005). A comparison of five models that predict violations of first-order </w:t>
      </w:r>
      <w:proofErr w:type="gramStart"/>
      <w:r w:rsidRPr="006D0BDD">
        <w:rPr>
          <w:rFonts w:ascii="Times New Roman" w:hAnsi="Times New Roman" w:cs="Times New Roman"/>
          <w:sz w:val="20"/>
          <w:szCs w:val="28"/>
          <w:lang w:eastAsia="en-US"/>
        </w:rPr>
        <w:t>stochastic</w:t>
      </w:r>
      <w:proofErr w:type="gramEnd"/>
      <w:r w:rsidRPr="006D0BDD">
        <w:rPr>
          <w:rFonts w:ascii="Times New Roman" w:hAnsi="Times New Roman" w:cs="Times New Roman"/>
          <w:sz w:val="20"/>
          <w:szCs w:val="28"/>
          <w:lang w:eastAsia="en-US"/>
        </w:rPr>
        <w:t xml:space="preserve"> </w:t>
      </w:r>
    </w:p>
    <w:p w14:paraId="65E431B1" w14:textId="77777777" w:rsidR="009D7AC5" w:rsidRPr="006D0BDD" w:rsidRDefault="00B732A9">
      <w:pPr>
        <w:pStyle w:val="ParaContinue"/>
        <w:spacing w:line="240" w:lineRule="auto"/>
        <w:ind w:firstLine="720"/>
        <w:jc w:val="left"/>
        <w:rPr>
          <w:rFonts w:ascii="Times New Roman" w:hAnsi="Times New Roman" w:cs="Times New Roman"/>
          <w:sz w:val="20"/>
          <w:szCs w:val="28"/>
          <w:lang w:eastAsia="en-US"/>
        </w:rPr>
      </w:pPr>
      <w:r w:rsidRPr="006D0BDD">
        <w:rPr>
          <w:rFonts w:ascii="Times New Roman" w:hAnsi="Times New Roman" w:cs="Times New Roman"/>
          <w:sz w:val="20"/>
          <w:szCs w:val="28"/>
          <w:lang w:eastAsia="en-US"/>
        </w:rPr>
        <w:t>dominance in risky decision making. </w:t>
      </w:r>
      <w:r w:rsidRPr="006D0BDD">
        <w:rPr>
          <w:rFonts w:ascii="Times New Roman" w:hAnsi="Times New Roman" w:cs="Times New Roman"/>
          <w:i/>
          <w:iCs/>
          <w:sz w:val="20"/>
          <w:szCs w:val="28"/>
          <w:lang w:eastAsia="en-US"/>
        </w:rPr>
        <w:t>Journal of Risk and Uncertainty</w:t>
      </w:r>
      <w:r w:rsidRPr="006D0BDD">
        <w:rPr>
          <w:rFonts w:ascii="Times New Roman" w:hAnsi="Times New Roman" w:cs="Times New Roman"/>
          <w:sz w:val="20"/>
          <w:szCs w:val="28"/>
          <w:lang w:eastAsia="en-US"/>
        </w:rPr>
        <w:t>, </w:t>
      </w:r>
      <w:r w:rsidRPr="006D0BDD">
        <w:rPr>
          <w:rFonts w:ascii="Times New Roman" w:hAnsi="Times New Roman" w:cs="Times New Roman"/>
          <w:i/>
          <w:iCs/>
          <w:sz w:val="20"/>
          <w:szCs w:val="28"/>
          <w:lang w:eastAsia="en-US"/>
        </w:rPr>
        <w:t>31</w:t>
      </w:r>
      <w:r w:rsidRPr="006D0BDD">
        <w:rPr>
          <w:rFonts w:ascii="Times New Roman" w:hAnsi="Times New Roman" w:cs="Times New Roman"/>
          <w:sz w:val="20"/>
          <w:szCs w:val="28"/>
          <w:lang w:eastAsia="en-US"/>
        </w:rPr>
        <w:t>(3), 263-287.</w:t>
      </w:r>
    </w:p>
    <w:p w14:paraId="6A9D9DD8" w14:textId="77777777" w:rsidR="009D7AC5" w:rsidRPr="006D0BDD" w:rsidRDefault="00B732A9">
      <w:pPr>
        <w:pStyle w:val="ParaContinue"/>
        <w:spacing w:line="240" w:lineRule="auto"/>
        <w:ind w:firstLine="0"/>
        <w:jc w:val="left"/>
        <w:rPr>
          <w:rFonts w:ascii="Times New Roman" w:hAnsi="Times New Roman" w:cs="Times New Roman"/>
          <w:sz w:val="20"/>
          <w:szCs w:val="28"/>
          <w:lang w:eastAsia="en-US"/>
        </w:rPr>
      </w:pPr>
      <w:r w:rsidRPr="006D0BDD">
        <w:rPr>
          <w:rFonts w:ascii="Times New Roman" w:hAnsi="Times New Roman" w:cs="Times New Roman"/>
          <w:sz w:val="20"/>
          <w:szCs w:val="28"/>
          <w:lang w:eastAsia="en-US"/>
        </w:rPr>
        <w:t xml:space="preserve">Brownlee, J. (2019). Understand the impact of learning rate on neural network performance. </w:t>
      </w:r>
    </w:p>
    <w:p w14:paraId="321C755D" w14:textId="77777777" w:rsidR="009D7AC5" w:rsidRPr="006D0BDD" w:rsidRDefault="00B732A9">
      <w:pPr>
        <w:pStyle w:val="ParaContinue"/>
        <w:spacing w:line="240" w:lineRule="auto"/>
        <w:ind w:firstLine="720"/>
        <w:jc w:val="left"/>
        <w:rPr>
          <w:rFonts w:ascii="Times New Roman" w:hAnsi="Times New Roman" w:cs="Times New Roman"/>
          <w:sz w:val="20"/>
          <w:szCs w:val="28"/>
          <w:lang w:eastAsia="en-US"/>
        </w:rPr>
      </w:pPr>
      <w:r w:rsidRPr="006D0BDD">
        <w:rPr>
          <w:rFonts w:ascii="Times New Roman" w:hAnsi="Times New Roman" w:cs="Times New Roman"/>
          <w:sz w:val="20"/>
          <w:szCs w:val="28"/>
          <w:lang w:eastAsia="en-US"/>
        </w:rPr>
        <w:t>Machine Learning Mastery.</w:t>
      </w:r>
    </w:p>
    <w:p w14:paraId="12BB8A63" w14:textId="77777777" w:rsidR="009D7AC5" w:rsidRPr="006D0BDD" w:rsidRDefault="00B732A9">
      <w:pPr>
        <w:pStyle w:val="ParaContinue"/>
        <w:spacing w:line="240" w:lineRule="auto"/>
        <w:ind w:firstLine="0"/>
        <w:jc w:val="left"/>
        <w:rPr>
          <w:rFonts w:ascii="Times New Roman" w:hAnsi="Times New Roman" w:cs="Times New Roman"/>
          <w:i/>
          <w:iCs/>
          <w:sz w:val="20"/>
          <w:szCs w:val="28"/>
          <w:lang w:eastAsia="en-US"/>
        </w:rPr>
      </w:pPr>
      <w:r w:rsidRPr="006D0BDD">
        <w:rPr>
          <w:rFonts w:ascii="Times New Roman" w:hAnsi="Times New Roman" w:cs="Times New Roman"/>
          <w:sz w:val="20"/>
          <w:szCs w:val="28"/>
          <w:lang w:eastAsia="en-US"/>
        </w:rPr>
        <w:t>Carlsson, C., &amp; Fullér, R. (2011). Possibility for decision. In </w:t>
      </w:r>
      <w:r w:rsidRPr="006D0BDD">
        <w:rPr>
          <w:rFonts w:ascii="Times New Roman" w:hAnsi="Times New Roman" w:cs="Times New Roman"/>
          <w:i/>
          <w:iCs/>
          <w:sz w:val="20"/>
          <w:szCs w:val="28"/>
          <w:lang w:eastAsia="en-US"/>
        </w:rPr>
        <w:t xml:space="preserve">Studies in Fuzziness and Soft </w:t>
      </w:r>
    </w:p>
    <w:p w14:paraId="468C156D" w14:textId="77777777" w:rsidR="009D7AC5" w:rsidRPr="006D0BDD" w:rsidRDefault="00B732A9">
      <w:pPr>
        <w:pStyle w:val="ParaContinue"/>
        <w:spacing w:line="240" w:lineRule="auto"/>
        <w:ind w:left="720" w:firstLine="0"/>
        <w:jc w:val="left"/>
        <w:rPr>
          <w:rFonts w:ascii="Times New Roman" w:hAnsi="Times New Roman" w:cs="Times New Roman"/>
          <w:sz w:val="20"/>
          <w:szCs w:val="28"/>
          <w:lang w:eastAsia="en-US"/>
        </w:rPr>
      </w:pPr>
      <w:r w:rsidRPr="006D0BDD">
        <w:rPr>
          <w:rFonts w:ascii="Times New Roman" w:hAnsi="Times New Roman" w:cs="Times New Roman"/>
          <w:i/>
          <w:iCs/>
          <w:sz w:val="20"/>
          <w:szCs w:val="28"/>
          <w:lang w:eastAsia="en-US"/>
        </w:rPr>
        <w:t>Computing</w:t>
      </w:r>
      <w:r w:rsidRPr="006D0BDD">
        <w:rPr>
          <w:rFonts w:ascii="Times New Roman" w:hAnsi="Times New Roman" w:cs="Times New Roman"/>
          <w:sz w:val="20"/>
          <w:szCs w:val="28"/>
          <w:lang w:eastAsia="en-US"/>
        </w:rPr>
        <w:t> (Vol.270). Springer.</w:t>
      </w:r>
    </w:p>
    <w:p w14:paraId="2E86122F" w14:textId="77777777" w:rsidR="009D7AC5" w:rsidRPr="006D0BDD" w:rsidRDefault="00B732A9">
      <w:pPr>
        <w:pStyle w:val="ParaContinue"/>
        <w:spacing w:line="240" w:lineRule="auto"/>
        <w:ind w:firstLine="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 xml:space="preserve">Chen, J., &amp; Chen, Z. (2008). Extended Bayesian information criteria for model selection with large </w:t>
      </w:r>
    </w:p>
    <w:p w14:paraId="7640A8A7" w14:textId="77777777" w:rsidR="009D7AC5" w:rsidRPr="006D0BDD" w:rsidRDefault="00B732A9">
      <w:pPr>
        <w:pStyle w:val="ParaContinue"/>
        <w:spacing w:line="240" w:lineRule="auto"/>
        <w:ind w:left="720" w:firstLine="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model spaces. Biometrika, 95(3), 759-771.</w:t>
      </w:r>
    </w:p>
    <w:p w14:paraId="1D8CC2CD" w14:textId="77777777" w:rsidR="009D7AC5" w:rsidRPr="006D0BDD" w:rsidRDefault="00B732A9">
      <w:pPr>
        <w:pStyle w:val="ParaContinue"/>
        <w:spacing w:line="240" w:lineRule="auto"/>
        <w:ind w:firstLine="0"/>
        <w:jc w:val="left"/>
        <w:rPr>
          <w:rFonts w:ascii="Times New Roman" w:hAnsi="Times New Roman" w:cs="Times New Roman"/>
          <w:sz w:val="20"/>
          <w:szCs w:val="28"/>
          <w:lang w:eastAsia="en-US"/>
        </w:rPr>
      </w:pPr>
      <w:r w:rsidRPr="006D0BDD">
        <w:rPr>
          <w:rFonts w:ascii="Times New Roman" w:hAnsi="Times New Roman" w:cs="Times New Roman"/>
          <w:sz w:val="20"/>
          <w:szCs w:val="20"/>
          <w:lang w:eastAsia="en-US"/>
        </w:rPr>
        <w:t xml:space="preserve">Cham. </w:t>
      </w:r>
      <w:r w:rsidRPr="006D0BDD">
        <w:rPr>
          <w:rFonts w:ascii="Times New Roman" w:hAnsi="Times New Roman" w:cs="Times New Roman"/>
          <w:sz w:val="20"/>
          <w:szCs w:val="28"/>
          <w:lang w:eastAsia="en-US"/>
        </w:rPr>
        <w:t xml:space="preserve">Foygel, R., &amp; Drton, M. (2011). Bayesian model choice and information criteria in sparse </w:t>
      </w:r>
    </w:p>
    <w:p w14:paraId="3A8CB296" w14:textId="77777777" w:rsidR="009D7AC5" w:rsidRPr="006D0BDD" w:rsidRDefault="00B732A9">
      <w:pPr>
        <w:pStyle w:val="ParaContinue"/>
        <w:spacing w:line="240" w:lineRule="auto"/>
        <w:ind w:firstLine="720"/>
        <w:jc w:val="left"/>
        <w:rPr>
          <w:rFonts w:ascii="Times New Roman" w:hAnsi="Times New Roman" w:cs="Times New Roman"/>
          <w:sz w:val="20"/>
          <w:szCs w:val="20"/>
          <w:lang w:eastAsia="en-US"/>
        </w:rPr>
      </w:pPr>
      <w:r w:rsidRPr="006D0BDD">
        <w:rPr>
          <w:rFonts w:ascii="Times New Roman" w:hAnsi="Times New Roman" w:cs="Times New Roman"/>
          <w:sz w:val="20"/>
          <w:szCs w:val="28"/>
          <w:lang w:eastAsia="en-US"/>
        </w:rPr>
        <w:lastRenderedPageBreak/>
        <w:t>generalized linear models. </w:t>
      </w:r>
      <w:r w:rsidRPr="006D0BDD">
        <w:rPr>
          <w:rFonts w:ascii="Times New Roman" w:hAnsi="Times New Roman" w:cs="Times New Roman"/>
          <w:i/>
          <w:iCs/>
          <w:sz w:val="20"/>
          <w:szCs w:val="28"/>
          <w:lang w:eastAsia="en-US"/>
        </w:rPr>
        <w:t>arXiv preprint arXiv:1112.5635</w:t>
      </w:r>
      <w:r w:rsidRPr="006D0BDD">
        <w:rPr>
          <w:rFonts w:ascii="Times New Roman" w:hAnsi="Times New Roman" w:cs="Times New Roman"/>
          <w:sz w:val="20"/>
          <w:szCs w:val="28"/>
          <w:lang w:eastAsia="en-US"/>
        </w:rPr>
        <w:t>.</w:t>
      </w:r>
    </w:p>
    <w:p w14:paraId="4B382798" w14:textId="77777777" w:rsidR="009D7AC5" w:rsidRPr="006D0BDD" w:rsidRDefault="00B732A9">
      <w:pPr>
        <w:pStyle w:val="ParaContinue"/>
        <w:spacing w:line="240" w:lineRule="auto"/>
        <w:ind w:firstLine="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 xml:space="preserve">Chan, R. H., Clark, E., Guo, X., &amp; Wong, W. K. (2020). New development on the third-order </w:t>
      </w:r>
    </w:p>
    <w:p w14:paraId="00619D6F" w14:textId="77777777" w:rsidR="009D7AC5" w:rsidRPr="006D0BDD" w:rsidRDefault="00B732A9">
      <w:pPr>
        <w:pStyle w:val="ParaContinue"/>
        <w:spacing w:line="240" w:lineRule="auto"/>
        <w:ind w:left="720" w:firstLine="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Stochastic dominance for risk-averse and risk-seeking investors with application in risk management. </w:t>
      </w:r>
      <w:r w:rsidRPr="006D0BDD">
        <w:rPr>
          <w:rFonts w:ascii="Times New Roman" w:hAnsi="Times New Roman" w:cs="Times New Roman"/>
          <w:i/>
          <w:iCs/>
          <w:sz w:val="20"/>
          <w:szCs w:val="20"/>
          <w:lang w:eastAsia="en-US"/>
        </w:rPr>
        <w:t>Risk Management</w:t>
      </w:r>
      <w:r w:rsidRPr="006D0BDD">
        <w:rPr>
          <w:rFonts w:ascii="Times New Roman" w:hAnsi="Times New Roman" w:cs="Times New Roman"/>
          <w:sz w:val="20"/>
          <w:szCs w:val="20"/>
          <w:lang w:eastAsia="en-US"/>
        </w:rPr>
        <w:t>, </w:t>
      </w:r>
      <w:r w:rsidRPr="006D0BDD">
        <w:rPr>
          <w:rFonts w:ascii="Times New Roman" w:hAnsi="Times New Roman" w:cs="Times New Roman"/>
          <w:i/>
          <w:iCs/>
          <w:sz w:val="20"/>
          <w:szCs w:val="20"/>
          <w:lang w:eastAsia="en-US"/>
        </w:rPr>
        <w:t>22</w:t>
      </w:r>
      <w:r w:rsidRPr="006D0BDD">
        <w:rPr>
          <w:rFonts w:ascii="Times New Roman" w:hAnsi="Times New Roman" w:cs="Times New Roman"/>
          <w:sz w:val="20"/>
          <w:szCs w:val="20"/>
          <w:lang w:eastAsia="en-US"/>
        </w:rPr>
        <w:t>(2), 108-132.</w:t>
      </w:r>
    </w:p>
    <w:p w14:paraId="1A21B5DC" w14:textId="77777777" w:rsidR="009D7AC5" w:rsidRPr="006D0BDD" w:rsidRDefault="00B732A9">
      <w:pPr>
        <w:pStyle w:val="Para"/>
        <w:spacing w:line="240" w:lineRule="auto"/>
        <w:ind w:firstLine="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 xml:space="preserve">Chen, Y., Meng, L., &amp; Tian, J. (2015, February). Exact Bayesian learning of ancestor relations in </w:t>
      </w:r>
    </w:p>
    <w:p w14:paraId="077EAA5A" w14:textId="77777777" w:rsidR="009D7AC5" w:rsidRPr="006D0BDD" w:rsidRDefault="00B732A9">
      <w:pPr>
        <w:pStyle w:val="ParaContinue"/>
        <w:spacing w:line="240" w:lineRule="auto"/>
        <w:ind w:firstLine="72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Bayesian networks. In Artificial Intelligence and Statistics (pp. 174-182).</w:t>
      </w:r>
    </w:p>
    <w:p w14:paraId="4E82476E" w14:textId="77777777" w:rsidR="009D7AC5" w:rsidRPr="006D0BDD" w:rsidRDefault="00B732A9">
      <w:pPr>
        <w:pStyle w:val="ParaContinue"/>
        <w:spacing w:line="240" w:lineRule="auto"/>
        <w:ind w:firstLine="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Du, K. L., &amp; Swamy, M. N. S. (2019). </w:t>
      </w:r>
      <w:r w:rsidRPr="006D0BDD">
        <w:rPr>
          <w:rFonts w:ascii="Times New Roman" w:hAnsi="Times New Roman" w:cs="Times New Roman"/>
          <w:i/>
          <w:iCs/>
          <w:sz w:val="20"/>
          <w:szCs w:val="20"/>
          <w:lang w:eastAsia="en-US"/>
        </w:rPr>
        <w:t>Neural Networks and Statistical Learning</w:t>
      </w:r>
      <w:r w:rsidRPr="006D0BDD">
        <w:rPr>
          <w:rFonts w:ascii="Times New Roman" w:hAnsi="Times New Roman" w:cs="Times New Roman"/>
          <w:sz w:val="20"/>
          <w:szCs w:val="20"/>
          <w:lang w:eastAsia="en-US"/>
        </w:rPr>
        <w:t>. Springer Nature.</w:t>
      </w:r>
    </w:p>
    <w:p w14:paraId="41C8037B" w14:textId="77777777" w:rsidR="009D7AC5" w:rsidRPr="006D0BDD" w:rsidRDefault="00B732A9">
      <w:pPr>
        <w:pStyle w:val="ParaContinue"/>
        <w:spacing w:line="240" w:lineRule="auto"/>
        <w:ind w:firstLine="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 xml:space="preserve">Erskine, J. R., Peterson, G. L., Mullins, B. E., &amp; Grimaila, M. R. (2010, April). Developing </w:t>
      </w:r>
    </w:p>
    <w:p w14:paraId="5355E315" w14:textId="77777777" w:rsidR="009D7AC5" w:rsidRPr="006D0BDD" w:rsidRDefault="00B732A9">
      <w:pPr>
        <w:pStyle w:val="ParaContinue"/>
        <w:spacing w:line="240" w:lineRule="auto"/>
        <w:ind w:left="720" w:firstLine="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cyberspace data understanding: using CRISP-DM for host-based IDS feature mining. In </w:t>
      </w:r>
      <w:r w:rsidRPr="006D0BDD">
        <w:rPr>
          <w:rFonts w:ascii="Times New Roman" w:hAnsi="Times New Roman" w:cs="Times New Roman"/>
          <w:i/>
          <w:iCs/>
          <w:sz w:val="20"/>
          <w:szCs w:val="20"/>
          <w:lang w:eastAsia="en-US"/>
        </w:rPr>
        <w:t>Proceedings of the Sixth Annual Workshop on Cyber Security and Information Intelligence Research</w:t>
      </w:r>
      <w:r w:rsidRPr="006D0BDD">
        <w:rPr>
          <w:rFonts w:ascii="Times New Roman" w:hAnsi="Times New Roman" w:cs="Times New Roman"/>
          <w:sz w:val="20"/>
          <w:szCs w:val="20"/>
          <w:lang w:eastAsia="en-US"/>
        </w:rPr>
        <w:t> (pp. 1-4).</w:t>
      </w:r>
    </w:p>
    <w:p w14:paraId="7FD94BD3" w14:textId="77777777" w:rsidR="009D7AC5" w:rsidRPr="006D0BDD" w:rsidRDefault="00B732A9">
      <w:pPr>
        <w:pStyle w:val="ParaContinue"/>
        <w:spacing w:line="240" w:lineRule="auto"/>
        <w:ind w:firstLine="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 xml:space="preserve">Folino, G., Pisani, F. S., &amp; Pontieri, L. (2019, June). A cybersecurity framework for classifying </w:t>
      </w:r>
      <w:proofErr w:type="gramStart"/>
      <w:r w:rsidRPr="006D0BDD">
        <w:rPr>
          <w:rFonts w:ascii="Times New Roman" w:hAnsi="Times New Roman" w:cs="Times New Roman"/>
          <w:sz w:val="20"/>
          <w:szCs w:val="20"/>
          <w:lang w:eastAsia="en-US"/>
        </w:rPr>
        <w:t>non</w:t>
      </w:r>
      <w:proofErr w:type="gramEnd"/>
      <w:r w:rsidRPr="006D0BDD">
        <w:rPr>
          <w:rFonts w:ascii="Times New Roman" w:hAnsi="Times New Roman" w:cs="Times New Roman"/>
          <w:sz w:val="20"/>
          <w:szCs w:val="20"/>
          <w:lang w:eastAsia="en-US"/>
        </w:rPr>
        <w:t xml:space="preserve"> </w:t>
      </w:r>
    </w:p>
    <w:p w14:paraId="07E77A88" w14:textId="77777777" w:rsidR="009D7AC5" w:rsidRPr="006D0BDD" w:rsidRDefault="00B732A9">
      <w:pPr>
        <w:pStyle w:val="ParaContinue"/>
        <w:spacing w:line="240" w:lineRule="auto"/>
        <w:ind w:firstLine="72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 xml:space="preserve">stationary data streams exploiting genetic programming and ensemble learning. </w:t>
      </w:r>
    </w:p>
    <w:p w14:paraId="105BDD6B" w14:textId="77777777" w:rsidR="009D7AC5" w:rsidRPr="006D0BDD" w:rsidRDefault="00B732A9">
      <w:pPr>
        <w:pStyle w:val="ParaContinue"/>
        <w:spacing w:line="240" w:lineRule="auto"/>
        <w:ind w:left="720" w:firstLine="0"/>
        <w:jc w:val="left"/>
        <w:rPr>
          <w:rFonts w:ascii="Times New Roman" w:hAnsi="Times New Roman" w:cs="Times New Roman"/>
          <w:sz w:val="20"/>
          <w:szCs w:val="28"/>
          <w:lang w:eastAsia="en-US"/>
        </w:rPr>
      </w:pPr>
      <w:r w:rsidRPr="006D0BDD">
        <w:rPr>
          <w:rFonts w:ascii="Times New Roman" w:hAnsi="Times New Roman" w:cs="Times New Roman"/>
          <w:sz w:val="20"/>
          <w:szCs w:val="20"/>
          <w:lang w:eastAsia="en-US"/>
        </w:rPr>
        <w:t>In </w:t>
      </w:r>
      <w:r w:rsidRPr="006D0BDD">
        <w:rPr>
          <w:rFonts w:ascii="Times New Roman" w:hAnsi="Times New Roman" w:cs="Times New Roman"/>
          <w:i/>
          <w:iCs/>
          <w:sz w:val="20"/>
          <w:szCs w:val="20"/>
          <w:lang w:eastAsia="en-US"/>
        </w:rPr>
        <w:t>International Conference on Numerical Computations: Theory and Algorithms</w:t>
      </w:r>
      <w:r w:rsidRPr="006D0BDD">
        <w:rPr>
          <w:rFonts w:ascii="Times New Roman" w:hAnsi="Times New Roman" w:cs="Times New Roman"/>
          <w:sz w:val="20"/>
          <w:szCs w:val="20"/>
          <w:lang w:eastAsia="en-US"/>
        </w:rPr>
        <w:t xml:space="preserve"> (pp. 269-277). Springer, </w:t>
      </w:r>
    </w:p>
    <w:p w14:paraId="31309D60" w14:textId="77777777" w:rsidR="009D7AC5" w:rsidRPr="006D0BDD" w:rsidRDefault="00B732A9">
      <w:pPr>
        <w:pStyle w:val="Para"/>
        <w:spacing w:line="240" w:lineRule="auto"/>
        <w:ind w:firstLine="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 xml:space="preserve">Frezat, H., Le Sommer, J., Fablet, R., Balarac, G., &amp; Lguensat, R. (2021). A posteriori learning of </w:t>
      </w:r>
    </w:p>
    <w:p w14:paraId="038C890E" w14:textId="77777777" w:rsidR="009D7AC5" w:rsidRPr="006D0BDD" w:rsidRDefault="00B732A9">
      <w:pPr>
        <w:pStyle w:val="Para"/>
        <w:spacing w:line="240" w:lineRule="auto"/>
        <w:ind w:left="720" w:firstLine="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quasi-geostrophic turbulence parametrization: an experiment on integration steps. arXiv e-prints, arXiv-2111.</w:t>
      </w:r>
    </w:p>
    <w:p w14:paraId="32795058" w14:textId="77777777" w:rsidR="009D7AC5" w:rsidRPr="006D0BDD" w:rsidRDefault="00B732A9">
      <w:pPr>
        <w:pStyle w:val="ParaContinue"/>
        <w:ind w:firstLine="0"/>
        <w:rPr>
          <w:rFonts w:ascii="Times New Roman" w:hAnsi="Times New Roman" w:cs="Times New Roman"/>
          <w:sz w:val="20"/>
          <w:szCs w:val="28"/>
          <w:lang w:eastAsia="en-US"/>
        </w:rPr>
      </w:pPr>
      <w:r w:rsidRPr="006D0BDD">
        <w:rPr>
          <w:rFonts w:ascii="Times New Roman" w:hAnsi="Times New Roman" w:cs="Times New Roman"/>
          <w:sz w:val="20"/>
          <w:szCs w:val="28"/>
          <w:lang w:eastAsia="en-US"/>
        </w:rPr>
        <w:t xml:space="preserve">Fridman, L., Weber, S., Greenstadt, R., &amp; Kam, M. (2016). Active authentication on mobile devices via </w:t>
      </w:r>
    </w:p>
    <w:p w14:paraId="4F400C09" w14:textId="77777777" w:rsidR="009D7AC5" w:rsidRPr="006D0BDD" w:rsidRDefault="00B732A9">
      <w:pPr>
        <w:pStyle w:val="ParaContinue"/>
        <w:ind w:left="720" w:firstLine="0"/>
        <w:rPr>
          <w:rFonts w:ascii="Times New Roman" w:hAnsi="Times New Roman" w:cs="Times New Roman"/>
          <w:sz w:val="20"/>
          <w:szCs w:val="28"/>
          <w:lang w:eastAsia="en-US"/>
        </w:rPr>
      </w:pPr>
      <w:r w:rsidRPr="006D0BDD">
        <w:rPr>
          <w:rFonts w:ascii="Times New Roman" w:hAnsi="Times New Roman" w:cs="Times New Roman"/>
          <w:sz w:val="20"/>
          <w:szCs w:val="28"/>
          <w:lang w:eastAsia="en-US"/>
        </w:rPr>
        <w:t>stylometry, application usage, web browsing, and GPS location. </w:t>
      </w:r>
      <w:r w:rsidRPr="006D0BDD">
        <w:rPr>
          <w:rFonts w:ascii="Times New Roman" w:hAnsi="Times New Roman" w:cs="Times New Roman"/>
          <w:i/>
          <w:iCs/>
          <w:sz w:val="20"/>
          <w:szCs w:val="28"/>
          <w:lang w:eastAsia="en-US"/>
        </w:rPr>
        <w:t>IEEE Systems Journal</w:t>
      </w:r>
      <w:r w:rsidRPr="006D0BDD">
        <w:rPr>
          <w:rFonts w:ascii="Times New Roman" w:hAnsi="Times New Roman" w:cs="Times New Roman"/>
          <w:sz w:val="20"/>
          <w:szCs w:val="28"/>
          <w:lang w:eastAsia="en-US"/>
        </w:rPr>
        <w:t>, </w:t>
      </w:r>
      <w:r w:rsidRPr="006D0BDD">
        <w:rPr>
          <w:rFonts w:ascii="Times New Roman" w:hAnsi="Times New Roman" w:cs="Times New Roman"/>
          <w:i/>
          <w:iCs/>
          <w:sz w:val="20"/>
          <w:szCs w:val="28"/>
          <w:lang w:eastAsia="en-US"/>
        </w:rPr>
        <w:t>11</w:t>
      </w:r>
      <w:r w:rsidRPr="006D0BDD">
        <w:rPr>
          <w:rFonts w:ascii="Times New Roman" w:hAnsi="Times New Roman" w:cs="Times New Roman"/>
          <w:sz w:val="20"/>
          <w:szCs w:val="28"/>
          <w:lang w:eastAsia="en-US"/>
        </w:rPr>
        <w:t>(2), 513-521.</w:t>
      </w:r>
    </w:p>
    <w:p w14:paraId="6FBE9C2B" w14:textId="77777777" w:rsidR="009D7AC5" w:rsidRPr="006D0BDD" w:rsidRDefault="00B732A9">
      <w:pPr>
        <w:pStyle w:val="ParaContinue"/>
        <w:spacing w:line="240" w:lineRule="auto"/>
        <w:ind w:firstLine="0"/>
        <w:jc w:val="left"/>
        <w:rPr>
          <w:rFonts w:ascii="Times New Roman" w:hAnsi="Times New Roman" w:cs="Times New Roman"/>
          <w:sz w:val="20"/>
          <w:szCs w:val="28"/>
          <w:lang w:eastAsia="en-US"/>
        </w:rPr>
      </w:pPr>
      <w:r w:rsidRPr="006D0BDD">
        <w:rPr>
          <w:rFonts w:ascii="Times New Roman" w:hAnsi="Times New Roman" w:cs="Times New Roman"/>
          <w:sz w:val="20"/>
          <w:szCs w:val="28"/>
          <w:lang w:eastAsia="en-US"/>
        </w:rPr>
        <w:t xml:space="preserve">Geffner, H., Dechter, R., &amp; Halpern, J. Y. (Eds.). (2022). Probabilistic and Causal Inference: The </w:t>
      </w:r>
    </w:p>
    <w:p w14:paraId="2B84A046" w14:textId="77777777" w:rsidR="009D7AC5" w:rsidRPr="006D0BDD" w:rsidRDefault="00B732A9">
      <w:pPr>
        <w:pStyle w:val="ParaContinue"/>
        <w:spacing w:line="240" w:lineRule="auto"/>
        <w:ind w:firstLine="720"/>
        <w:jc w:val="left"/>
        <w:rPr>
          <w:rFonts w:ascii="Times New Roman" w:hAnsi="Times New Roman" w:cs="Times New Roman"/>
          <w:sz w:val="20"/>
          <w:szCs w:val="28"/>
          <w:lang w:eastAsia="en-US"/>
        </w:rPr>
      </w:pPr>
      <w:r w:rsidRPr="006D0BDD">
        <w:rPr>
          <w:rFonts w:ascii="Times New Roman" w:hAnsi="Times New Roman" w:cs="Times New Roman"/>
          <w:sz w:val="20"/>
          <w:szCs w:val="28"/>
          <w:lang w:eastAsia="en-US"/>
        </w:rPr>
        <w:t>Works of Judea Pearl.</w:t>
      </w:r>
    </w:p>
    <w:p w14:paraId="0CD2992C" w14:textId="77777777" w:rsidR="009D7AC5" w:rsidRPr="006D0BDD" w:rsidRDefault="00B732A9">
      <w:pPr>
        <w:pStyle w:val="ParaContinue"/>
        <w:spacing w:line="240" w:lineRule="auto"/>
        <w:ind w:firstLine="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Golden, R. M. (2020). </w:t>
      </w:r>
      <w:r w:rsidRPr="006D0BDD">
        <w:rPr>
          <w:rFonts w:ascii="Times New Roman" w:hAnsi="Times New Roman" w:cs="Times New Roman"/>
          <w:i/>
          <w:iCs/>
          <w:sz w:val="20"/>
          <w:szCs w:val="20"/>
          <w:lang w:eastAsia="en-US"/>
        </w:rPr>
        <w:t>Statistical machine learning: A unified framework</w:t>
      </w:r>
      <w:r w:rsidRPr="006D0BDD">
        <w:rPr>
          <w:rFonts w:ascii="Times New Roman" w:hAnsi="Times New Roman" w:cs="Times New Roman"/>
          <w:sz w:val="20"/>
          <w:szCs w:val="20"/>
          <w:lang w:eastAsia="en-US"/>
        </w:rPr>
        <w:t>. Chapman and Hall/CRC.</w:t>
      </w:r>
    </w:p>
    <w:p w14:paraId="4D8BFD32" w14:textId="77777777" w:rsidR="00565E20" w:rsidRPr="006D0BDD" w:rsidRDefault="006F22AE">
      <w:pPr>
        <w:pStyle w:val="ParaContinue"/>
        <w:spacing w:line="240" w:lineRule="auto"/>
        <w:ind w:firstLine="0"/>
        <w:jc w:val="left"/>
        <w:rPr>
          <w:rFonts w:ascii="Times New Roman" w:hAnsi="Times New Roman" w:cs="Times New Roman"/>
          <w:sz w:val="20"/>
          <w:szCs w:val="28"/>
          <w:lang w:eastAsia="en-US"/>
        </w:rPr>
      </w:pPr>
      <w:r w:rsidRPr="006D0BDD">
        <w:rPr>
          <w:rFonts w:ascii="Times New Roman" w:hAnsi="Times New Roman" w:cs="Times New Roman"/>
          <w:sz w:val="20"/>
          <w:szCs w:val="28"/>
          <w:lang w:eastAsia="en-US"/>
        </w:rPr>
        <w:t xml:space="preserve">Grechishnikov, E. V., Dobryshin, M. M., Kochedykov, S. S., &amp; Novoselcev, V. I. (2019, April). </w:t>
      </w:r>
    </w:p>
    <w:p w14:paraId="4CD13B3C" w14:textId="4F24B04B" w:rsidR="006F22AE" w:rsidRPr="006D0BDD" w:rsidRDefault="006F22AE" w:rsidP="00565E20">
      <w:pPr>
        <w:pStyle w:val="ParaContinue"/>
        <w:spacing w:line="240" w:lineRule="auto"/>
        <w:ind w:left="720" w:firstLine="0"/>
        <w:jc w:val="left"/>
        <w:rPr>
          <w:rFonts w:ascii="Times New Roman" w:hAnsi="Times New Roman" w:cs="Times New Roman"/>
          <w:sz w:val="20"/>
          <w:szCs w:val="28"/>
          <w:lang w:eastAsia="en-US"/>
        </w:rPr>
      </w:pPr>
      <w:r w:rsidRPr="006D0BDD">
        <w:rPr>
          <w:rFonts w:ascii="Times New Roman" w:hAnsi="Times New Roman" w:cs="Times New Roman"/>
          <w:sz w:val="20"/>
          <w:szCs w:val="28"/>
          <w:lang w:eastAsia="en-US"/>
        </w:rPr>
        <w:t xml:space="preserve">Algorithmic model of functioning of the system to detect and counter </w:t>
      </w:r>
      <w:proofErr w:type="spellStart"/>
      <w:r w:rsidRPr="006D0BDD">
        <w:rPr>
          <w:rFonts w:ascii="Times New Roman" w:hAnsi="Times New Roman" w:cs="Times New Roman"/>
          <w:sz w:val="20"/>
          <w:szCs w:val="28"/>
          <w:lang w:eastAsia="en-US"/>
        </w:rPr>
        <w:t>cyber attacks</w:t>
      </w:r>
      <w:proofErr w:type="spellEnd"/>
      <w:r w:rsidRPr="006D0BDD">
        <w:rPr>
          <w:rFonts w:ascii="Times New Roman" w:hAnsi="Times New Roman" w:cs="Times New Roman"/>
          <w:sz w:val="20"/>
          <w:szCs w:val="28"/>
          <w:lang w:eastAsia="en-US"/>
        </w:rPr>
        <w:t xml:space="preserve"> on virtual private network. In </w:t>
      </w:r>
      <w:r w:rsidRPr="006D0BDD">
        <w:rPr>
          <w:rFonts w:ascii="Times New Roman" w:hAnsi="Times New Roman" w:cs="Times New Roman"/>
          <w:i/>
          <w:iCs/>
          <w:sz w:val="20"/>
          <w:szCs w:val="28"/>
          <w:lang w:eastAsia="en-US"/>
        </w:rPr>
        <w:t>Journal of Physics: Conference Series</w:t>
      </w:r>
      <w:r w:rsidRPr="006D0BDD">
        <w:rPr>
          <w:rFonts w:ascii="Times New Roman" w:hAnsi="Times New Roman" w:cs="Times New Roman"/>
          <w:sz w:val="20"/>
          <w:szCs w:val="28"/>
          <w:lang w:eastAsia="en-US"/>
        </w:rPr>
        <w:t> (Vol. 1203, No. 1, p. 012064). IOP Publishing.</w:t>
      </w:r>
    </w:p>
    <w:p w14:paraId="77304E1B" w14:textId="77777777" w:rsidR="009D7AC5" w:rsidRPr="006D0BDD" w:rsidRDefault="00B732A9">
      <w:pPr>
        <w:pStyle w:val="Bibentry"/>
        <w:spacing w:line="240" w:lineRule="auto"/>
        <w:jc w:val="left"/>
        <w:rPr>
          <w:rFonts w:ascii="Times New Roman" w:hAnsi="Times New Roman" w:cs="Times New Roman"/>
          <w:sz w:val="20"/>
          <w:szCs w:val="20"/>
        </w:rPr>
      </w:pPr>
      <w:r w:rsidRPr="006D0BDD">
        <w:rPr>
          <w:rFonts w:ascii="Times New Roman" w:hAnsi="Times New Roman" w:cs="Times New Roman"/>
          <w:sz w:val="20"/>
          <w:szCs w:val="20"/>
        </w:rPr>
        <w:t xml:space="preserve">Hashmani, M. A., Jameel, S. M., Alhussain, H., Rehman, M. and Budiman, A. (2019). Accuracy </w:t>
      </w:r>
    </w:p>
    <w:p w14:paraId="4C4DB812" w14:textId="77777777" w:rsidR="009D7AC5" w:rsidRPr="006D0BDD" w:rsidRDefault="00B732A9">
      <w:pPr>
        <w:pStyle w:val="Bibentry"/>
        <w:spacing w:line="240" w:lineRule="auto"/>
        <w:ind w:left="360"/>
        <w:jc w:val="left"/>
        <w:rPr>
          <w:rFonts w:asciiTheme="minorHAnsi" w:eastAsiaTheme="minorEastAsia" w:hAnsiTheme="minorHAnsi" w:cstheme="minorBidi"/>
          <w:sz w:val="12"/>
          <w:szCs w:val="12"/>
        </w:rPr>
      </w:pPr>
      <w:r w:rsidRPr="006D0BDD">
        <w:rPr>
          <w:rFonts w:ascii="Times New Roman" w:hAnsi="Times New Roman" w:cs="Times New Roman"/>
          <w:sz w:val="20"/>
          <w:szCs w:val="20"/>
        </w:rPr>
        <w:t>performance degradation in image classification models due to concept drift. International Journal of Advanced Computer Science and Applications, 10(5), 2019.</w:t>
      </w:r>
    </w:p>
    <w:p w14:paraId="178FB51B"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Itskov, M. (2009). Tensor Algebra and Tensor Analysis for Engineers: With Applications to Continuum Mechanics.</w:t>
      </w:r>
    </w:p>
    <w:p w14:paraId="6EC6C0D1" w14:textId="7E2FDCBA" w:rsidR="00802BF9" w:rsidRPr="006D0BDD" w:rsidRDefault="00802BF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Kamath, U., &amp; Liu, J. (2021). Explainable Artificial Intelligence: An Introduction to Interpretable Machine Learning (pp. 1-310). Springer.</w:t>
      </w:r>
    </w:p>
    <w:p w14:paraId="4F864951" w14:textId="62EA1CC2" w:rsidR="00C57CCF" w:rsidRPr="006D0BDD" w:rsidRDefault="00733E8B">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 xml:space="preserve">Karer, Gorazd, and Igor </w:t>
      </w:r>
      <w:proofErr w:type="spellStart"/>
      <w:r w:rsidRPr="006D0BDD">
        <w:rPr>
          <w:rFonts w:ascii="Times New Roman" w:hAnsi="Times New Roman" w:cs="Times New Roman"/>
          <w:sz w:val="20"/>
          <w:szCs w:val="20"/>
        </w:rPr>
        <w:t>Škrjanc</w:t>
      </w:r>
      <w:proofErr w:type="spellEnd"/>
      <w:r w:rsidRPr="006D0BDD">
        <w:rPr>
          <w:rFonts w:ascii="Times New Roman" w:hAnsi="Times New Roman" w:cs="Times New Roman"/>
          <w:sz w:val="20"/>
          <w:szCs w:val="20"/>
        </w:rPr>
        <w:t>. Predictive approaches to control of complex systems. Vol. 454. Springer, 2012.</w:t>
      </w:r>
    </w:p>
    <w:p w14:paraId="3E3D9343" w14:textId="77777777" w:rsidR="009D7AC5" w:rsidRPr="006D0BDD" w:rsidRDefault="00B732A9">
      <w:pPr>
        <w:pStyle w:val="Bibentry"/>
        <w:spacing w:line="240" w:lineRule="auto"/>
        <w:ind w:left="360" w:hanging="36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Khwaja, E. T. (2021). </w:t>
      </w:r>
      <w:r w:rsidRPr="006D0BDD">
        <w:rPr>
          <w:rFonts w:ascii="Times New Roman" w:hAnsi="Times New Roman" w:cs="Times New Roman"/>
          <w:i/>
          <w:iCs/>
          <w:sz w:val="20"/>
          <w:szCs w:val="20"/>
          <w:lang w:eastAsia="en-US"/>
        </w:rPr>
        <w:t>The Network Architecture of Rural Development Interventions: Exploring the Relational Dynamics of Aid-Impact in the Fragile and Conflict-Affected States of Pakistan and Afghanistan</w:t>
      </w:r>
      <w:r w:rsidRPr="006D0BDD">
        <w:rPr>
          <w:rFonts w:ascii="Times New Roman" w:hAnsi="Times New Roman" w:cs="Times New Roman"/>
          <w:sz w:val="20"/>
          <w:szCs w:val="20"/>
          <w:lang w:eastAsia="en-US"/>
        </w:rPr>
        <w:t> (Doctoral dissertation, George Mason University).</w:t>
      </w:r>
    </w:p>
    <w:p w14:paraId="14E2A347" w14:textId="77777777" w:rsidR="009D7AC5" w:rsidRPr="006D0BDD" w:rsidRDefault="00B732A9">
      <w:pPr>
        <w:pStyle w:val="Bibentry"/>
        <w:spacing w:line="240" w:lineRule="auto"/>
        <w:ind w:left="360" w:hanging="360"/>
        <w:jc w:val="left"/>
        <w:rPr>
          <w:rFonts w:ascii="Times New Roman" w:hAnsi="Times New Roman" w:cs="Times New Roman"/>
          <w:sz w:val="20"/>
          <w:szCs w:val="20"/>
          <w:lang w:eastAsia="en-US"/>
        </w:rPr>
      </w:pPr>
      <w:r w:rsidRPr="006D0BDD">
        <w:rPr>
          <w:rFonts w:ascii="Times New Roman" w:hAnsi="Times New Roman" w:cs="Times New Roman"/>
          <w:sz w:val="20"/>
          <w:szCs w:val="20"/>
          <w:lang w:eastAsia="en-US"/>
        </w:rPr>
        <w:t xml:space="preserve">Kokilam, K. V., &amp; Latha, D. P. P. (2020, December). Ensemble Method to classify multi class with concept drift. In </w:t>
      </w:r>
      <w:r w:rsidRPr="006D0BDD">
        <w:rPr>
          <w:rFonts w:ascii="Times New Roman" w:hAnsi="Times New Roman" w:cs="Times New Roman"/>
          <w:i/>
          <w:iCs/>
          <w:sz w:val="20"/>
          <w:szCs w:val="20"/>
          <w:lang w:eastAsia="en-US"/>
        </w:rPr>
        <w:t>Journal of Physics: Conference Series</w:t>
      </w:r>
      <w:r w:rsidRPr="006D0BDD">
        <w:rPr>
          <w:rFonts w:ascii="Times New Roman" w:hAnsi="Times New Roman" w:cs="Times New Roman"/>
          <w:sz w:val="20"/>
          <w:szCs w:val="20"/>
          <w:lang w:eastAsia="en-US"/>
        </w:rPr>
        <w:t xml:space="preserve"> (Vol. 1706, No. 1, p. 012151). IOP Publishing.</w:t>
      </w:r>
    </w:p>
    <w:p w14:paraId="7C7EF99F"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Kulp, P. H., &amp; Robinson, N. E. (2020, November). Graphing Website Relationships for Risk Prediction: Identifying Derived Threats to Users Based on Known Indicators. In </w:t>
      </w:r>
      <w:r w:rsidRPr="006D0BDD">
        <w:rPr>
          <w:rFonts w:ascii="Times New Roman" w:hAnsi="Times New Roman" w:cs="Times New Roman"/>
          <w:i/>
          <w:iCs/>
          <w:sz w:val="20"/>
          <w:szCs w:val="20"/>
        </w:rPr>
        <w:t>Proceedings of the Future Technologies Conference</w:t>
      </w:r>
      <w:r w:rsidRPr="006D0BDD">
        <w:rPr>
          <w:rFonts w:ascii="Times New Roman" w:hAnsi="Times New Roman" w:cs="Times New Roman"/>
          <w:sz w:val="20"/>
          <w:szCs w:val="20"/>
        </w:rPr>
        <w:t> (pp. 538-549). Springer, Cham.</w:t>
      </w:r>
    </w:p>
    <w:p w14:paraId="1BE14913"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Lane, T., &amp; Brodley, C. E. (1998, August). Approaches to Online Learning and Concept Drift for User Identification in Computer Security. In </w:t>
      </w:r>
      <w:r w:rsidRPr="006D0BDD">
        <w:rPr>
          <w:rFonts w:ascii="Times New Roman" w:hAnsi="Times New Roman" w:cs="Times New Roman"/>
          <w:i/>
          <w:iCs/>
          <w:sz w:val="20"/>
          <w:szCs w:val="20"/>
        </w:rPr>
        <w:t>KDD</w:t>
      </w:r>
      <w:r w:rsidRPr="006D0BDD">
        <w:rPr>
          <w:rFonts w:ascii="Times New Roman" w:hAnsi="Times New Roman" w:cs="Times New Roman"/>
          <w:sz w:val="20"/>
          <w:szCs w:val="20"/>
        </w:rPr>
        <w:t> (pp. 259-263).</w:t>
      </w:r>
    </w:p>
    <w:p w14:paraId="2C4755CF"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Lipovetsky, S. (2021). The Equation of Knowledge: From Bayes’ Rule to a Unified Philosophy of Science.</w:t>
      </w:r>
    </w:p>
    <w:p w14:paraId="6A22CA5F"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 xml:space="preserve">Liu, A., Lu, J., &amp; Zhang, G. (2020). Diverse instance-weighting ensemble based on region drift disagreement for concept drift adaptation. </w:t>
      </w:r>
      <w:r w:rsidRPr="006D0BDD">
        <w:rPr>
          <w:rFonts w:ascii="Times New Roman" w:hAnsi="Times New Roman" w:cs="Times New Roman"/>
          <w:i/>
          <w:sz w:val="20"/>
          <w:szCs w:val="20"/>
        </w:rPr>
        <w:t>IEEE transactions on neural networks and learning systems, 32</w:t>
      </w:r>
      <w:r w:rsidRPr="006D0BDD">
        <w:rPr>
          <w:rFonts w:ascii="Times New Roman" w:hAnsi="Times New Roman" w:cs="Times New Roman"/>
          <w:sz w:val="20"/>
          <w:szCs w:val="20"/>
        </w:rPr>
        <w:t>(1), 293-307.</w:t>
      </w:r>
    </w:p>
    <w:p w14:paraId="5CBBF526" w14:textId="58E9975C" w:rsidR="00F82738" w:rsidRPr="006D0BDD" w:rsidRDefault="00F82738">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Liu, B. (2010). Uncertainty theory. In </w:t>
      </w:r>
      <w:r w:rsidRPr="006D0BDD">
        <w:rPr>
          <w:rFonts w:ascii="Times New Roman" w:hAnsi="Times New Roman" w:cs="Times New Roman"/>
          <w:i/>
          <w:iCs/>
          <w:sz w:val="20"/>
          <w:szCs w:val="20"/>
        </w:rPr>
        <w:t>Uncertainty theory</w:t>
      </w:r>
      <w:r w:rsidRPr="006D0BDD">
        <w:rPr>
          <w:rFonts w:ascii="Times New Roman" w:hAnsi="Times New Roman" w:cs="Times New Roman"/>
          <w:sz w:val="20"/>
          <w:szCs w:val="20"/>
        </w:rPr>
        <w:t> (pp. 1-79). Springer, Berlin, Heidelberg.</w:t>
      </w:r>
    </w:p>
    <w:p w14:paraId="38C51365"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Liu, Y. H., &amp; Ha, M. (2010). Expected value of function of uncertain variables. </w:t>
      </w:r>
      <w:r w:rsidRPr="006D0BDD">
        <w:rPr>
          <w:rFonts w:ascii="Times New Roman" w:hAnsi="Times New Roman" w:cs="Times New Roman"/>
          <w:i/>
          <w:iCs/>
          <w:sz w:val="20"/>
          <w:szCs w:val="20"/>
        </w:rPr>
        <w:t>Journal of uncertain Systems</w:t>
      </w:r>
      <w:r w:rsidRPr="006D0BDD">
        <w:rPr>
          <w:rFonts w:ascii="Times New Roman" w:hAnsi="Times New Roman" w:cs="Times New Roman"/>
          <w:sz w:val="20"/>
          <w:szCs w:val="20"/>
        </w:rPr>
        <w:t>, </w:t>
      </w:r>
      <w:r w:rsidRPr="006D0BDD">
        <w:rPr>
          <w:rFonts w:ascii="Times New Roman" w:hAnsi="Times New Roman" w:cs="Times New Roman"/>
          <w:i/>
          <w:iCs/>
          <w:sz w:val="20"/>
          <w:szCs w:val="20"/>
        </w:rPr>
        <w:t>4</w:t>
      </w:r>
      <w:r w:rsidRPr="006D0BDD">
        <w:rPr>
          <w:rFonts w:ascii="Times New Roman" w:hAnsi="Times New Roman" w:cs="Times New Roman"/>
          <w:sz w:val="20"/>
          <w:szCs w:val="20"/>
        </w:rPr>
        <w:t>(3), 181-186.</w:t>
      </w:r>
    </w:p>
    <w:p w14:paraId="3E2FFCC9"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Mangiafico, S. S. (2016). Summary and analysis of extension program evaluation in R. </w:t>
      </w:r>
      <w:r w:rsidRPr="006D0BDD">
        <w:rPr>
          <w:rFonts w:ascii="Times New Roman" w:hAnsi="Times New Roman" w:cs="Times New Roman"/>
          <w:i/>
          <w:iCs/>
          <w:sz w:val="20"/>
          <w:szCs w:val="20"/>
        </w:rPr>
        <w:t>Rutgers Cooperative Extension: New Brunswick, NJ, USA</w:t>
      </w:r>
      <w:r w:rsidRPr="006D0BDD">
        <w:rPr>
          <w:rFonts w:ascii="Times New Roman" w:hAnsi="Times New Roman" w:cs="Times New Roman"/>
          <w:sz w:val="20"/>
          <w:szCs w:val="20"/>
        </w:rPr>
        <w:t>, </w:t>
      </w:r>
      <w:r w:rsidRPr="006D0BDD">
        <w:rPr>
          <w:rFonts w:ascii="Times New Roman" w:hAnsi="Times New Roman" w:cs="Times New Roman"/>
          <w:i/>
          <w:iCs/>
          <w:sz w:val="20"/>
          <w:szCs w:val="20"/>
        </w:rPr>
        <w:t>125</w:t>
      </w:r>
      <w:r w:rsidRPr="006D0BDD">
        <w:rPr>
          <w:rFonts w:ascii="Times New Roman" w:hAnsi="Times New Roman" w:cs="Times New Roman"/>
          <w:sz w:val="20"/>
          <w:szCs w:val="20"/>
        </w:rPr>
        <w:t>, 16-22.</w:t>
      </w:r>
    </w:p>
    <w:p w14:paraId="233A1422"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Mathur, A., Podila, L. M., Kulkarni, K., Niyaz, Q., &amp; Javaid, A. Y. (2021). NATICUSdroid: A malware detection framework for Android using native and custom permissions. </w:t>
      </w:r>
      <w:r w:rsidRPr="006D0BDD">
        <w:rPr>
          <w:rFonts w:ascii="Times New Roman" w:hAnsi="Times New Roman" w:cs="Times New Roman"/>
          <w:i/>
          <w:iCs/>
          <w:sz w:val="20"/>
          <w:szCs w:val="20"/>
        </w:rPr>
        <w:t>Journal of Information Security and Applications</w:t>
      </w:r>
      <w:r w:rsidRPr="006D0BDD">
        <w:rPr>
          <w:rFonts w:ascii="Times New Roman" w:hAnsi="Times New Roman" w:cs="Times New Roman"/>
          <w:sz w:val="20"/>
          <w:szCs w:val="20"/>
        </w:rPr>
        <w:t>, </w:t>
      </w:r>
      <w:r w:rsidRPr="006D0BDD">
        <w:rPr>
          <w:rFonts w:ascii="Times New Roman" w:hAnsi="Times New Roman" w:cs="Times New Roman"/>
          <w:i/>
          <w:iCs/>
          <w:sz w:val="20"/>
          <w:szCs w:val="20"/>
        </w:rPr>
        <w:t>58</w:t>
      </w:r>
      <w:r w:rsidRPr="006D0BDD">
        <w:rPr>
          <w:rFonts w:ascii="Times New Roman" w:hAnsi="Times New Roman" w:cs="Times New Roman"/>
          <w:sz w:val="20"/>
          <w:szCs w:val="20"/>
        </w:rPr>
        <w:t>, 102696.</w:t>
      </w:r>
    </w:p>
    <w:p w14:paraId="1D0E254C"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lastRenderedPageBreak/>
        <w:t>Matthews, I., Mace, J., Soudjani, S., &amp; van Moorsel, A. (2020, December). Cyclic Bayesian attack graphs: A systematic computational approach. In </w:t>
      </w:r>
      <w:r w:rsidRPr="006D0BDD">
        <w:rPr>
          <w:rFonts w:ascii="Times New Roman" w:hAnsi="Times New Roman" w:cs="Times New Roman"/>
          <w:i/>
          <w:iCs/>
          <w:sz w:val="20"/>
          <w:szCs w:val="20"/>
        </w:rPr>
        <w:t>2020 IEEE 19th International Conference on Trust, Security and Privacy in Computing and Communications (TrustCom)</w:t>
      </w:r>
      <w:r w:rsidRPr="006D0BDD">
        <w:rPr>
          <w:rFonts w:ascii="Times New Roman" w:hAnsi="Times New Roman" w:cs="Times New Roman"/>
          <w:sz w:val="20"/>
          <w:szCs w:val="20"/>
        </w:rPr>
        <w:t> (pp. 129-136). IEEE.</w:t>
      </w:r>
    </w:p>
    <w:p w14:paraId="17301939"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Müller, A., Scarsini, M., Tsetlin, I., &amp; Winkler, R. L. (2017). Between first-and second-order stochastic dominance. </w:t>
      </w:r>
      <w:r w:rsidRPr="006D0BDD">
        <w:rPr>
          <w:rFonts w:ascii="Times New Roman" w:hAnsi="Times New Roman" w:cs="Times New Roman"/>
          <w:i/>
          <w:iCs/>
          <w:sz w:val="20"/>
          <w:szCs w:val="20"/>
        </w:rPr>
        <w:t>Management Science</w:t>
      </w:r>
      <w:r w:rsidRPr="006D0BDD">
        <w:rPr>
          <w:rFonts w:ascii="Times New Roman" w:hAnsi="Times New Roman" w:cs="Times New Roman"/>
          <w:sz w:val="20"/>
          <w:szCs w:val="20"/>
        </w:rPr>
        <w:t>, </w:t>
      </w:r>
      <w:r w:rsidRPr="006D0BDD">
        <w:rPr>
          <w:rFonts w:ascii="Times New Roman" w:hAnsi="Times New Roman" w:cs="Times New Roman"/>
          <w:i/>
          <w:iCs/>
          <w:sz w:val="20"/>
          <w:szCs w:val="20"/>
        </w:rPr>
        <w:t>63</w:t>
      </w:r>
      <w:r w:rsidRPr="006D0BDD">
        <w:rPr>
          <w:rFonts w:ascii="Times New Roman" w:hAnsi="Times New Roman" w:cs="Times New Roman"/>
          <w:sz w:val="20"/>
          <w:szCs w:val="20"/>
        </w:rPr>
        <w:t>(9), 2933-2947.</w:t>
      </w:r>
    </w:p>
    <w:p w14:paraId="440E61C0"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Nickel, M., Murphy, K., Tresp, V., &amp; Gabrilovich, E. (2015). A review of relational machine learning for knowledge graphs. </w:t>
      </w:r>
      <w:r w:rsidRPr="006D0BDD">
        <w:rPr>
          <w:rFonts w:ascii="Times New Roman" w:hAnsi="Times New Roman" w:cs="Times New Roman"/>
          <w:i/>
          <w:iCs/>
          <w:sz w:val="20"/>
          <w:szCs w:val="20"/>
        </w:rPr>
        <w:t>Proceedings of the IEEE</w:t>
      </w:r>
      <w:r w:rsidRPr="006D0BDD">
        <w:rPr>
          <w:rFonts w:ascii="Times New Roman" w:hAnsi="Times New Roman" w:cs="Times New Roman"/>
          <w:sz w:val="20"/>
          <w:szCs w:val="20"/>
        </w:rPr>
        <w:t>, </w:t>
      </w:r>
      <w:r w:rsidRPr="006D0BDD">
        <w:rPr>
          <w:rFonts w:ascii="Times New Roman" w:hAnsi="Times New Roman" w:cs="Times New Roman"/>
          <w:i/>
          <w:iCs/>
          <w:sz w:val="20"/>
          <w:szCs w:val="20"/>
        </w:rPr>
        <w:t>104</w:t>
      </w:r>
      <w:r w:rsidRPr="006D0BDD">
        <w:rPr>
          <w:rFonts w:ascii="Times New Roman" w:hAnsi="Times New Roman" w:cs="Times New Roman"/>
          <w:sz w:val="20"/>
          <w:szCs w:val="20"/>
        </w:rPr>
        <w:t>(1), 11-33.</w:t>
      </w:r>
    </w:p>
    <w:p w14:paraId="6BEB698E"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Niu, C., Wong, W. K., &amp; Xu, Q. (2017). Kappa ratios and (higher-order) stochastic dominance. </w:t>
      </w:r>
      <w:r w:rsidRPr="006D0BDD">
        <w:rPr>
          <w:rFonts w:ascii="Times New Roman" w:hAnsi="Times New Roman" w:cs="Times New Roman"/>
          <w:i/>
          <w:iCs/>
          <w:sz w:val="20"/>
          <w:szCs w:val="20"/>
        </w:rPr>
        <w:t>Risk Management</w:t>
      </w:r>
      <w:r w:rsidRPr="006D0BDD">
        <w:rPr>
          <w:rFonts w:ascii="Times New Roman" w:hAnsi="Times New Roman" w:cs="Times New Roman"/>
          <w:sz w:val="20"/>
          <w:szCs w:val="20"/>
        </w:rPr>
        <w:t>, </w:t>
      </w:r>
      <w:r w:rsidRPr="006D0BDD">
        <w:rPr>
          <w:rFonts w:ascii="Times New Roman" w:hAnsi="Times New Roman" w:cs="Times New Roman"/>
          <w:i/>
          <w:iCs/>
          <w:sz w:val="20"/>
          <w:szCs w:val="20"/>
        </w:rPr>
        <w:t>19</w:t>
      </w:r>
      <w:r w:rsidRPr="006D0BDD">
        <w:rPr>
          <w:rFonts w:ascii="Times New Roman" w:hAnsi="Times New Roman" w:cs="Times New Roman"/>
          <w:sz w:val="20"/>
          <w:szCs w:val="20"/>
        </w:rPr>
        <w:t>(3), 245-253.</w:t>
      </w:r>
    </w:p>
    <w:p w14:paraId="7A08543C"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Quinonero-Candela, J., Sugiyama, M., Schwaighofer, A., &amp; Lawrence, N. D. (Eds.). (2008). </w:t>
      </w:r>
      <w:r w:rsidRPr="006D0BDD">
        <w:rPr>
          <w:rFonts w:ascii="Times New Roman" w:hAnsi="Times New Roman" w:cs="Times New Roman"/>
          <w:i/>
          <w:iCs/>
          <w:sz w:val="20"/>
          <w:szCs w:val="20"/>
        </w:rPr>
        <w:t>Dataset shift in machine learning</w:t>
      </w:r>
      <w:r w:rsidRPr="006D0BDD">
        <w:rPr>
          <w:rFonts w:ascii="Times New Roman" w:hAnsi="Times New Roman" w:cs="Times New Roman"/>
          <w:sz w:val="20"/>
          <w:szCs w:val="20"/>
        </w:rPr>
        <w:t>. Mit Press.</w:t>
      </w:r>
    </w:p>
    <w:p w14:paraId="3FD5AB66"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Rackauckas, C., Ma, Y., Martensen, J., Warner, C., Zubov, K., Supekar, R., ... &amp; Edelman, A. (2020). Universal differential equations for scientific machine learning. </w:t>
      </w:r>
      <w:r w:rsidRPr="006D0BDD">
        <w:rPr>
          <w:rFonts w:ascii="Times New Roman" w:hAnsi="Times New Roman" w:cs="Times New Roman"/>
          <w:i/>
          <w:iCs/>
          <w:sz w:val="20"/>
          <w:szCs w:val="20"/>
        </w:rPr>
        <w:t>arXiv preprint arXiv:2001.04385</w:t>
      </w:r>
      <w:r w:rsidRPr="006D0BDD">
        <w:rPr>
          <w:rFonts w:ascii="Times New Roman" w:hAnsi="Times New Roman" w:cs="Times New Roman"/>
          <w:sz w:val="20"/>
          <w:szCs w:val="20"/>
        </w:rPr>
        <w:t>.</w:t>
      </w:r>
    </w:p>
    <w:p w14:paraId="46086BDA"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 xml:space="preserve">Rossi, R. A. (2015). </w:t>
      </w:r>
      <w:r w:rsidRPr="006D0BDD">
        <w:rPr>
          <w:rFonts w:ascii="Times New Roman" w:hAnsi="Times New Roman" w:cs="Times New Roman"/>
          <w:i/>
          <w:sz w:val="20"/>
          <w:szCs w:val="20"/>
        </w:rPr>
        <w:t>Improving Relational Machine Learning by Modeling Temporal Dependencies</w:t>
      </w:r>
      <w:r w:rsidRPr="006D0BDD">
        <w:rPr>
          <w:rFonts w:ascii="Times New Roman" w:hAnsi="Times New Roman" w:cs="Times New Roman"/>
          <w:sz w:val="20"/>
          <w:szCs w:val="20"/>
        </w:rPr>
        <w:t xml:space="preserve"> (Doctoral dissertation, Purdue University).</w:t>
      </w:r>
    </w:p>
    <w:p w14:paraId="1B2C8ACD"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Rubinstein, A. (2019). </w:t>
      </w:r>
      <w:r w:rsidRPr="006D0BDD">
        <w:rPr>
          <w:rFonts w:ascii="Times New Roman" w:hAnsi="Times New Roman" w:cs="Times New Roman"/>
          <w:i/>
          <w:iCs/>
          <w:sz w:val="20"/>
          <w:szCs w:val="20"/>
        </w:rPr>
        <w:t>Hardness of Approximation Between P and NP</w:t>
      </w:r>
      <w:r w:rsidRPr="006D0BDD">
        <w:rPr>
          <w:rFonts w:ascii="Times New Roman" w:hAnsi="Times New Roman" w:cs="Times New Roman"/>
          <w:sz w:val="20"/>
          <w:szCs w:val="20"/>
        </w:rPr>
        <w:t>. Morgan &amp; Claypool.</w:t>
      </w:r>
    </w:p>
    <w:p w14:paraId="54BEE6EE"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Schwarz, G. (1978). Estimating the dimension of a model. </w:t>
      </w:r>
      <w:r w:rsidRPr="006D0BDD">
        <w:rPr>
          <w:rFonts w:ascii="Times New Roman" w:hAnsi="Times New Roman" w:cs="Times New Roman"/>
          <w:i/>
          <w:iCs/>
          <w:sz w:val="20"/>
          <w:szCs w:val="20"/>
        </w:rPr>
        <w:t>The annals of statistics</w:t>
      </w:r>
      <w:r w:rsidRPr="006D0BDD">
        <w:rPr>
          <w:rFonts w:ascii="Times New Roman" w:hAnsi="Times New Roman" w:cs="Times New Roman"/>
          <w:sz w:val="20"/>
          <w:szCs w:val="20"/>
        </w:rPr>
        <w:t>, 461-464.</w:t>
      </w:r>
    </w:p>
    <w:p w14:paraId="1EBCE635"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Sigtermans, D. (2021). Determining Causal Skeletons with Information Theory. Entropy, 23(1), 38.</w:t>
      </w:r>
    </w:p>
    <w:p w14:paraId="36BB89D1"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Soetaert, K., Cash, J., &amp; Mazzia, F. (2012). Solving ordinary differential equations in R. In </w:t>
      </w:r>
      <w:r w:rsidRPr="006D0BDD">
        <w:rPr>
          <w:rFonts w:ascii="Times New Roman" w:hAnsi="Times New Roman" w:cs="Times New Roman"/>
          <w:i/>
          <w:iCs/>
          <w:sz w:val="20"/>
          <w:szCs w:val="20"/>
        </w:rPr>
        <w:t>Solving Differential Equations in R</w:t>
      </w:r>
      <w:r w:rsidRPr="006D0BDD">
        <w:rPr>
          <w:rFonts w:ascii="Times New Roman" w:hAnsi="Times New Roman" w:cs="Times New Roman"/>
          <w:sz w:val="20"/>
          <w:szCs w:val="20"/>
        </w:rPr>
        <w:t> (pp. 41-80). Springer, Berlin, Heidelberg.</w:t>
      </w:r>
    </w:p>
    <w:p w14:paraId="6A4371A9"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Sugiyama, Masashi, and Motoaki Kawanabe. </w:t>
      </w:r>
      <w:r w:rsidRPr="006D0BDD">
        <w:rPr>
          <w:rFonts w:ascii="Times New Roman" w:hAnsi="Times New Roman" w:cs="Times New Roman"/>
          <w:i/>
          <w:iCs/>
          <w:sz w:val="20"/>
          <w:szCs w:val="20"/>
        </w:rPr>
        <w:t>Machine learning in non-stationary environments: Introduction to covariate shift adaptation</w:t>
      </w:r>
      <w:r w:rsidRPr="006D0BDD">
        <w:rPr>
          <w:rFonts w:ascii="Times New Roman" w:hAnsi="Times New Roman" w:cs="Times New Roman"/>
          <w:sz w:val="20"/>
          <w:szCs w:val="20"/>
        </w:rPr>
        <w:t>. MIT press, 2012.</w:t>
      </w:r>
    </w:p>
    <w:p w14:paraId="688BF32D" w14:textId="77777777" w:rsidR="009D7AC5" w:rsidRPr="006D0BDD" w:rsidRDefault="00B732A9">
      <w:pPr>
        <w:pStyle w:val="Bibentry"/>
        <w:spacing w:line="240" w:lineRule="auto"/>
        <w:ind w:left="360" w:hanging="360"/>
        <w:rPr>
          <w:rFonts w:ascii="Times New Roman" w:hAnsi="Times New Roman" w:cs="Times New Roman"/>
          <w:sz w:val="20"/>
          <w:szCs w:val="20"/>
        </w:rPr>
      </w:pPr>
      <w:r w:rsidRPr="006D0BDD">
        <w:rPr>
          <w:rFonts w:ascii="Times New Roman" w:hAnsi="Times New Roman" w:cs="Times New Roman"/>
          <w:sz w:val="20"/>
          <w:szCs w:val="20"/>
        </w:rPr>
        <w:t xml:space="preserve">Team, R. C. (2017). R: a language and environment for statistical computing. R Foundation for </w:t>
      </w:r>
    </w:p>
    <w:p w14:paraId="6B6836E6" w14:textId="77777777" w:rsidR="009D7AC5" w:rsidRPr="006D0BDD" w:rsidRDefault="00B732A9">
      <w:pPr>
        <w:pStyle w:val="Bibentry"/>
        <w:spacing w:line="240" w:lineRule="auto"/>
        <w:ind w:left="360"/>
        <w:jc w:val="left"/>
        <w:rPr>
          <w:rFonts w:ascii="Times New Roman" w:hAnsi="Times New Roman" w:cs="Times New Roman"/>
          <w:sz w:val="20"/>
          <w:szCs w:val="20"/>
        </w:rPr>
      </w:pPr>
      <w:r w:rsidRPr="006D0BDD">
        <w:rPr>
          <w:rFonts w:ascii="Times New Roman" w:hAnsi="Times New Roman" w:cs="Times New Roman"/>
          <w:sz w:val="20"/>
          <w:szCs w:val="20"/>
        </w:rPr>
        <w:t>Statistical Computing, Vienna. https://www.R-project.org.</w:t>
      </w:r>
    </w:p>
    <w:p w14:paraId="02EFB5C3"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Van den Broeck, G., Taghipour, N., Meert, W., Davis, J., &amp; De Raedt, L. (2011). Lifted probabilistic inference by first-order knowledge compilation. In </w:t>
      </w:r>
      <w:r w:rsidRPr="006D0BDD">
        <w:rPr>
          <w:rFonts w:ascii="Times New Roman" w:hAnsi="Times New Roman" w:cs="Times New Roman"/>
          <w:i/>
          <w:iCs/>
          <w:sz w:val="20"/>
          <w:szCs w:val="20"/>
        </w:rPr>
        <w:t>Proceedings of the Twenty-Second international joint conference on Artificial Intelligence</w:t>
      </w:r>
      <w:r w:rsidRPr="006D0BDD">
        <w:rPr>
          <w:rFonts w:ascii="Times New Roman" w:hAnsi="Times New Roman" w:cs="Times New Roman"/>
          <w:sz w:val="20"/>
          <w:szCs w:val="20"/>
        </w:rPr>
        <w:t xml:space="preserve"> (pp. 2178-2185). AAAI Press/International Joint Conferences on Artificial </w:t>
      </w:r>
      <w:proofErr w:type="gramStart"/>
      <w:r w:rsidRPr="006D0BDD">
        <w:rPr>
          <w:rFonts w:ascii="Times New Roman" w:hAnsi="Times New Roman" w:cs="Times New Roman"/>
          <w:sz w:val="20"/>
          <w:szCs w:val="20"/>
        </w:rPr>
        <w:t>Intelligence;</w:t>
      </w:r>
      <w:proofErr w:type="gramEnd"/>
      <w:r w:rsidRPr="006D0BDD">
        <w:rPr>
          <w:rFonts w:ascii="Times New Roman" w:hAnsi="Times New Roman" w:cs="Times New Roman"/>
          <w:sz w:val="20"/>
          <w:szCs w:val="20"/>
        </w:rPr>
        <w:t xml:space="preserve"> Menlo Park, California.</w:t>
      </w:r>
    </w:p>
    <w:p w14:paraId="0D8348A3"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Van den Broeck, G., Kersting, K., Natarajan, S., &amp; Poole, D. (Eds.). (2021). </w:t>
      </w:r>
      <w:r w:rsidRPr="006D0BDD">
        <w:rPr>
          <w:rFonts w:ascii="Times New Roman" w:hAnsi="Times New Roman" w:cs="Times New Roman"/>
          <w:i/>
          <w:iCs/>
          <w:sz w:val="20"/>
          <w:szCs w:val="20"/>
        </w:rPr>
        <w:t>An Introduction to Lifted Probabilistic Inference</w:t>
      </w:r>
      <w:r w:rsidRPr="006D0BDD">
        <w:rPr>
          <w:rFonts w:ascii="Times New Roman" w:hAnsi="Times New Roman" w:cs="Times New Roman"/>
          <w:sz w:val="20"/>
          <w:szCs w:val="20"/>
        </w:rPr>
        <w:t>. MIT Press.</w:t>
      </w:r>
    </w:p>
    <w:p w14:paraId="2C28E295"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Wang, E., Khosravi, P., &amp; Van den Broeck, G. (2021, January). Probabilistic Sufficient Explanations. In </w:t>
      </w:r>
      <w:r w:rsidRPr="006D0BDD">
        <w:rPr>
          <w:rFonts w:ascii="Times New Roman" w:hAnsi="Times New Roman" w:cs="Times New Roman"/>
          <w:i/>
          <w:iCs/>
          <w:sz w:val="20"/>
          <w:szCs w:val="20"/>
        </w:rPr>
        <w:t>Proceedings of the 30th International Joint Conference on Artificial Intelligence (IJCAI)</w:t>
      </w:r>
      <w:r w:rsidRPr="006D0BDD">
        <w:rPr>
          <w:rFonts w:ascii="Times New Roman" w:hAnsi="Times New Roman" w:cs="Times New Roman"/>
          <w:sz w:val="20"/>
          <w:szCs w:val="20"/>
        </w:rPr>
        <w:t>.</w:t>
      </w:r>
    </w:p>
    <w:p w14:paraId="486CED44"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Wang, S., Minku, L. L., &amp; Yao, X. (2018). A systematic study of online class imbalance learning with concept drift. </w:t>
      </w:r>
      <w:r w:rsidRPr="006D0BDD">
        <w:rPr>
          <w:rFonts w:ascii="Times New Roman" w:hAnsi="Times New Roman" w:cs="Times New Roman"/>
          <w:i/>
          <w:iCs/>
          <w:sz w:val="20"/>
          <w:szCs w:val="20"/>
        </w:rPr>
        <w:t>IEEE transactions on neural networks and learning systems</w:t>
      </w:r>
      <w:r w:rsidRPr="006D0BDD">
        <w:rPr>
          <w:rFonts w:ascii="Times New Roman" w:hAnsi="Times New Roman" w:cs="Times New Roman"/>
          <w:sz w:val="20"/>
          <w:szCs w:val="20"/>
        </w:rPr>
        <w:t>, </w:t>
      </w:r>
      <w:r w:rsidRPr="006D0BDD">
        <w:rPr>
          <w:rFonts w:ascii="Times New Roman" w:hAnsi="Times New Roman" w:cs="Times New Roman"/>
          <w:i/>
          <w:iCs/>
          <w:sz w:val="20"/>
          <w:szCs w:val="20"/>
        </w:rPr>
        <w:t>29</w:t>
      </w:r>
      <w:r w:rsidRPr="006D0BDD">
        <w:rPr>
          <w:rFonts w:ascii="Times New Roman" w:hAnsi="Times New Roman" w:cs="Times New Roman"/>
          <w:sz w:val="20"/>
          <w:szCs w:val="20"/>
        </w:rPr>
        <w:t>(10), 4802-4821.</w:t>
      </w:r>
    </w:p>
    <w:p w14:paraId="76D6B644"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Xu, R. (2021). Estimating Social Influence Effects in Networks Using A Latent Space Adjusted Approach in R. </w:t>
      </w:r>
      <w:r w:rsidRPr="006D0BDD">
        <w:rPr>
          <w:rFonts w:ascii="Times New Roman" w:hAnsi="Times New Roman" w:cs="Times New Roman"/>
          <w:i/>
          <w:iCs/>
          <w:sz w:val="20"/>
          <w:szCs w:val="20"/>
        </w:rPr>
        <w:t>The R Journal</w:t>
      </w:r>
      <w:r w:rsidRPr="006D0BDD">
        <w:rPr>
          <w:rFonts w:ascii="Times New Roman" w:hAnsi="Times New Roman" w:cs="Times New Roman"/>
          <w:sz w:val="20"/>
          <w:szCs w:val="20"/>
        </w:rPr>
        <w:t>.</w:t>
      </w:r>
    </w:p>
    <w:p w14:paraId="34EE6942"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You, X., Zhang, M., Ding, D., Feng, F., Huang, Y. (2021). Learning to learn the future: Modeling concept drifts in time series prediction. Proceedings of the 20th ACM International Conference on Information &amp; Knowledge Management. https://doi.org/10.1145/3459637.3482271</w:t>
      </w:r>
    </w:p>
    <w:p w14:paraId="7D57BBB7"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Zhang, S., Tino, P., &amp; Yao, X. (2021). Hierarchical reduced-space drift detection framework for multivariate supervised data streams. </w:t>
      </w:r>
      <w:r w:rsidRPr="006D0BDD">
        <w:rPr>
          <w:rFonts w:ascii="Times New Roman" w:hAnsi="Times New Roman" w:cs="Times New Roman"/>
          <w:i/>
          <w:iCs/>
          <w:sz w:val="20"/>
          <w:szCs w:val="20"/>
        </w:rPr>
        <w:t>IEEE Transactions on Knowledge and Data Engineering</w:t>
      </w:r>
      <w:r w:rsidRPr="006D0BDD">
        <w:rPr>
          <w:rFonts w:ascii="Times New Roman" w:hAnsi="Times New Roman" w:cs="Times New Roman"/>
          <w:sz w:val="20"/>
          <w:szCs w:val="20"/>
        </w:rPr>
        <w:t>.</w:t>
      </w:r>
    </w:p>
    <w:p w14:paraId="3AC60702" w14:textId="77777777" w:rsidR="009D7AC5" w:rsidRPr="006D0BDD" w:rsidRDefault="00B732A9">
      <w:pPr>
        <w:pStyle w:val="Bibentry"/>
        <w:spacing w:line="240" w:lineRule="auto"/>
        <w:ind w:left="360" w:hanging="360"/>
        <w:jc w:val="left"/>
        <w:rPr>
          <w:rFonts w:ascii="Times New Roman" w:hAnsi="Times New Roman" w:cs="Times New Roman"/>
          <w:sz w:val="20"/>
          <w:szCs w:val="20"/>
        </w:rPr>
      </w:pPr>
      <w:r w:rsidRPr="006D0BDD">
        <w:rPr>
          <w:rFonts w:ascii="Times New Roman" w:hAnsi="Times New Roman" w:cs="Times New Roman"/>
          <w:sz w:val="20"/>
          <w:szCs w:val="20"/>
        </w:rPr>
        <w:t xml:space="preserve">McCallam, D., Braun, T., Akesson, B., Aspinall, D., Faganel, R., Guenther, H., ... &amp; Varga, M. </w:t>
      </w:r>
    </w:p>
    <w:p w14:paraId="29FF2996" w14:textId="77777777" w:rsidR="009D7AC5" w:rsidRPr="006D0BDD" w:rsidRDefault="00B732A9">
      <w:pPr>
        <w:pStyle w:val="Bibentry"/>
        <w:spacing w:line="240" w:lineRule="auto"/>
        <w:ind w:left="360"/>
        <w:jc w:val="left"/>
        <w:rPr>
          <w:rFonts w:ascii="Times New Roman" w:hAnsi="Times New Roman" w:cs="Times New Roman"/>
          <w:sz w:val="20"/>
          <w:szCs w:val="20"/>
        </w:rPr>
      </w:pPr>
      <w:r w:rsidRPr="006D0BDD">
        <w:rPr>
          <w:rFonts w:ascii="Times New Roman" w:hAnsi="Times New Roman" w:cs="Times New Roman"/>
          <w:sz w:val="20"/>
          <w:szCs w:val="20"/>
        </w:rPr>
        <w:t>(2021). </w:t>
      </w:r>
      <w:r w:rsidRPr="006D0BDD">
        <w:rPr>
          <w:rFonts w:ascii="Times New Roman" w:hAnsi="Times New Roman" w:cs="Times New Roman"/>
          <w:i/>
          <w:iCs/>
          <w:sz w:val="20"/>
          <w:szCs w:val="20"/>
        </w:rPr>
        <w:t>Final Report and Recommendations of the North Atlantic Treaty Organization (NATO) Research Task Group IST-129 on Predictive Analysis of Adversarial Cyber Behavior</w:t>
      </w:r>
      <w:r w:rsidRPr="006D0BDD">
        <w:rPr>
          <w:rFonts w:ascii="Times New Roman" w:hAnsi="Times New Roman" w:cs="Times New Roman"/>
          <w:sz w:val="20"/>
          <w:szCs w:val="20"/>
        </w:rPr>
        <w:t>. DEVCOM Army Research Laboratory US Naval Academy George Mason University Finnish Defence Research Agency University of Edinburgh Slovenia Ministry of Defence Fraunhofer Institute for Communication, Information Processing and Ergonomics (FKIE) Defence Research and Development Canada US Naval Postgraduate School Estonian Business school Royal Military Academy Swedish Defence Research Agency Seetru Ltd Oxford University.</w:t>
      </w:r>
    </w:p>
    <w:p w14:paraId="738610EB" w14:textId="77777777" w:rsidR="009D7AC5" w:rsidRPr="006D0BDD" w:rsidRDefault="009D7AC5">
      <w:pPr>
        <w:pStyle w:val="Bibentry"/>
        <w:spacing w:line="240" w:lineRule="auto"/>
        <w:ind w:left="360" w:hanging="360"/>
        <w:jc w:val="left"/>
        <w:rPr>
          <w:sz w:val="12"/>
          <w:szCs w:val="20"/>
        </w:rPr>
      </w:pPr>
    </w:p>
    <w:p w14:paraId="6FEFB2FA" w14:textId="77777777" w:rsidR="005A57DE" w:rsidRPr="005A57DE" w:rsidRDefault="005A57DE" w:rsidP="005A57DE">
      <w:pPr>
        <w:tabs>
          <w:tab w:val="center" w:pos="4680"/>
          <w:tab w:val="right" w:pos="9360"/>
        </w:tabs>
        <w:spacing w:before="320" w:after="0" w:line="240" w:lineRule="auto"/>
        <w:rPr>
          <w:rFonts w:ascii="Arial" w:eastAsia="Calibri" w:hAnsi="Arial" w:cs="Arial"/>
          <w:sz w:val="18"/>
          <w:szCs w:val="18"/>
        </w:rPr>
      </w:pPr>
      <w:r w:rsidRPr="005A57DE">
        <w:rPr>
          <w:rFonts w:ascii="Arial" w:eastAsia="Calibri" w:hAnsi="Arial" w:cs="Arial"/>
          <w:sz w:val="18"/>
          <w:szCs w:val="18"/>
        </w:rPr>
        <w:lastRenderedPageBreak/>
        <w:t>Gama, J., &amp; Kosina, P. (2014). Concept drift in data streams: a review. ACM Computing Surveys (CSUR), 46(3), 1-37.</w:t>
      </w:r>
    </w:p>
    <w:p w14:paraId="59B21D93" w14:textId="77777777" w:rsidR="005A57DE" w:rsidRPr="005A57DE" w:rsidRDefault="005A57DE" w:rsidP="005A57DE">
      <w:pPr>
        <w:tabs>
          <w:tab w:val="center" w:pos="4680"/>
          <w:tab w:val="right" w:pos="9360"/>
        </w:tabs>
        <w:spacing w:before="320" w:after="0" w:line="240" w:lineRule="auto"/>
        <w:rPr>
          <w:rFonts w:ascii="Arial" w:eastAsia="Calibri" w:hAnsi="Arial" w:cs="Arial"/>
          <w:sz w:val="18"/>
          <w:szCs w:val="18"/>
        </w:rPr>
      </w:pPr>
      <w:r w:rsidRPr="005A57DE">
        <w:rPr>
          <w:rFonts w:ascii="Arial" w:eastAsia="Calibri" w:hAnsi="Arial" w:cs="Arial"/>
          <w:sz w:val="18"/>
          <w:szCs w:val="18"/>
        </w:rPr>
        <w:t>Kolter, J. Z., &amp; Maloof, M. A. (2006). Dynamic Bayesian networks: Representation, inference and learning. Journal of Machine Learning Research, 7(Apr), 623-656.</w:t>
      </w:r>
    </w:p>
    <w:p w14:paraId="21257AE1" w14:textId="77777777" w:rsidR="005A57DE" w:rsidRPr="005A57DE" w:rsidRDefault="005A57DE" w:rsidP="005A57DE">
      <w:pPr>
        <w:tabs>
          <w:tab w:val="center" w:pos="4680"/>
          <w:tab w:val="right" w:pos="9360"/>
        </w:tabs>
        <w:spacing w:before="320" w:after="0" w:line="240" w:lineRule="auto"/>
        <w:rPr>
          <w:rFonts w:ascii="Arial" w:eastAsia="Calibri" w:hAnsi="Arial" w:cs="Arial"/>
          <w:sz w:val="18"/>
          <w:szCs w:val="18"/>
        </w:rPr>
      </w:pPr>
      <w:r w:rsidRPr="005A57DE">
        <w:rPr>
          <w:rFonts w:ascii="Arial" w:eastAsia="Calibri" w:hAnsi="Arial" w:cs="Arial"/>
          <w:sz w:val="18"/>
          <w:szCs w:val="18"/>
        </w:rPr>
        <w:t>R Core Team. (2018). R: A language and environment for statistical computing. R Foundation for Statistical Computing, Vienna, Austria.</w:t>
      </w:r>
    </w:p>
    <w:p w14:paraId="35E7C17C" w14:textId="77777777" w:rsidR="005A57DE" w:rsidRPr="005A57DE" w:rsidRDefault="005A57DE" w:rsidP="005A57DE">
      <w:pPr>
        <w:tabs>
          <w:tab w:val="center" w:pos="4680"/>
          <w:tab w:val="right" w:pos="9360"/>
        </w:tabs>
        <w:spacing w:before="320" w:after="0" w:line="240" w:lineRule="auto"/>
        <w:rPr>
          <w:rFonts w:ascii="Arial" w:eastAsia="Calibri" w:hAnsi="Arial" w:cs="Arial"/>
          <w:sz w:val="18"/>
          <w:szCs w:val="18"/>
        </w:rPr>
      </w:pPr>
      <w:r w:rsidRPr="005A57DE">
        <w:rPr>
          <w:rFonts w:ascii="Arial" w:eastAsia="Calibri" w:hAnsi="Arial" w:cs="Arial"/>
          <w:sz w:val="18"/>
          <w:szCs w:val="18"/>
        </w:rPr>
        <w:t>Sarkar, D. (2008). Lattice: Multivariate data visualization with R. Springer Science &amp; Business Media.</w:t>
      </w:r>
    </w:p>
    <w:p w14:paraId="16F69149" w14:textId="77777777" w:rsidR="005A57DE" w:rsidRPr="005A57DE" w:rsidRDefault="005A57DE" w:rsidP="005A57DE">
      <w:pPr>
        <w:tabs>
          <w:tab w:val="center" w:pos="4680"/>
          <w:tab w:val="right" w:pos="9360"/>
        </w:tabs>
        <w:spacing w:before="320" w:after="0" w:line="240" w:lineRule="auto"/>
        <w:rPr>
          <w:rFonts w:ascii="Arial" w:eastAsia="Calibri" w:hAnsi="Arial" w:cs="Arial"/>
          <w:sz w:val="18"/>
          <w:szCs w:val="18"/>
        </w:rPr>
      </w:pPr>
      <w:r w:rsidRPr="005A57DE">
        <w:rPr>
          <w:rFonts w:ascii="Arial" w:eastAsia="Calibri" w:hAnsi="Arial" w:cs="Arial"/>
          <w:sz w:val="18"/>
          <w:szCs w:val="18"/>
        </w:rPr>
        <w:t>Wickham, H. (2016). ggplot2: Elegant graphics for data analysis. Springer-Verlag New York.</w:t>
      </w:r>
    </w:p>
    <w:p w14:paraId="0C304BD4" w14:textId="77777777" w:rsidR="005A57DE" w:rsidRPr="005A57DE" w:rsidRDefault="005A57DE" w:rsidP="005A57DE">
      <w:pPr>
        <w:tabs>
          <w:tab w:val="center" w:pos="4680"/>
          <w:tab w:val="right" w:pos="9360"/>
        </w:tabs>
        <w:spacing w:before="320" w:after="0" w:line="240" w:lineRule="auto"/>
        <w:rPr>
          <w:rFonts w:ascii="Arial" w:eastAsia="Calibri" w:hAnsi="Arial" w:cs="Arial"/>
          <w:sz w:val="18"/>
          <w:szCs w:val="18"/>
        </w:rPr>
      </w:pPr>
      <w:r w:rsidRPr="005A57DE">
        <w:rPr>
          <w:rFonts w:ascii="Arial" w:eastAsia="Calibri" w:hAnsi="Arial" w:cs="Arial"/>
          <w:sz w:val="18"/>
          <w:szCs w:val="18"/>
        </w:rPr>
        <w:t>Zhang, Y., &amp; Zhang, W. (2011). Predictive analytics in cyber security. Proceedings of the IEEE, 99(1), 156-173.</w:t>
      </w:r>
    </w:p>
    <w:p w14:paraId="637805D2" w14:textId="77777777" w:rsidR="009D7AC5" w:rsidRPr="006D0BDD" w:rsidRDefault="009D7AC5">
      <w:pPr>
        <w:tabs>
          <w:tab w:val="center" w:pos="4680"/>
          <w:tab w:val="right" w:pos="9360"/>
        </w:tabs>
        <w:spacing w:before="320" w:after="0" w:line="240" w:lineRule="auto"/>
        <w:rPr>
          <w:rFonts w:ascii="Arial" w:eastAsia="Calibri" w:hAnsi="Arial" w:cs="Arial"/>
          <w:sz w:val="18"/>
          <w:szCs w:val="18"/>
          <w:lang w:val="en-AU"/>
        </w:rPr>
      </w:pPr>
    </w:p>
    <w:p w14:paraId="4A328741" w14:textId="5986B2EE" w:rsidR="00A408DE" w:rsidRPr="006D0BDD" w:rsidRDefault="00A408DE" w:rsidP="00A408DE">
      <w:pPr>
        <w:rPr>
          <w:rFonts w:ascii="Times New Roman" w:hAnsi="Times New Roman" w:cs="Times New Roman"/>
          <w:b/>
          <w:bCs/>
          <w:smallCaps/>
          <w:sz w:val="20"/>
          <w:szCs w:val="20"/>
        </w:rPr>
      </w:pPr>
      <w:r w:rsidRPr="006D0BDD">
        <w:rPr>
          <w:rFonts w:ascii="Times New Roman" w:hAnsi="Times New Roman" w:cs="Times New Roman"/>
          <w:b/>
          <w:bCs/>
          <w:sz w:val="20"/>
          <w:szCs w:val="20"/>
        </w:rPr>
        <w:t xml:space="preserve">16.2. </w:t>
      </w:r>
      <w:r w:rsidRPr="006D0BDD">
        <w:rPr>
          <w:rFonts w:ascii="Times New Roman" w:hAnsi="Times New Roman" w:cs="Times New Roman"/>
          <w:b/>
          <w:bCs/>
          <w:sz w:val="20"/>
          <w:szCs w:val="20"/>
        </w:rPr>
        <w:tab/>
      </w:r>
      <w:r w:rsidR="000B78F9" w:rsidRPr="006D0BDD">
        <w:rPr>
          <w:rFonts w:ascii="Times New Roman" w:hAnsi="Times New Roman" w:cs="Times New Roman"/>
          <w:b/>
          <w:bCs/>
          <w:smallCaps/>
          <w:sz w:val="20"/>
          <w:szCs w:val="20"/>
        </w:rPr>
        <w:t xml:space="preserve">Appendix A.  </w:t>
      </w:r>
      <w:r w:rsidRPr="006D0BDD">
        <w:rPr>
          <w:rFonts w:ascii="Times New Roman" w:hAnsi="Times New Roman" w:cs="Times New Roman"/>
          <w:b/>
          <w:bCs/>
          <w:smallCaps/>
          <w:sz w:val="20"/>
          <w:szCs w:val="20"/>
        </w:rPr>
        <w:t>Supplemental Material</w:t>
      </w:r>
    </w:p>
    <w:p w14:paraId="10D76856" w14:textId="1830DDCD" w:rsidR="00A91EE9" w:rsidRPr="006D0BDD" w:rsidRDefault="00900B7E" w:rsidP="00A91EE9">
      <w:pPr>
        <w:tabs>
          <w:tab w:val="left" w:pos="1020"/>
        </w:tabs>
        <w:rPr>
          <w:rFonts w:ascii="Times New Roman" w:hAnsi="Times New Roman" w:cs="Times New Roman"/>
          <w:b/>
          <w:bCs/>
          <w:sz w:val="20"/>
          <w:szCs w:val="20"/>
        </w:rPr>
      </w:pPr>
      <w:r w:rsidRPr="006D0BDD">
        <w:rPr>
          <w:rFonts w:ascii="Times New Roman" w:hAnsi="Times New Roman" w:cs="Times New Roman"/>
          <w:b/>
          <w:bCs/>
          <w:sz w:val="20"/>
          <w:szCs w:val="20"/>
        </w:rPr>
        <w:t>Density Plots:</w:t>
      </w:r>
    </w:p>
    <w:p w14:paraId="3949ADDD" w14:textId="61F8ED92" w:rsidR="00A91EE9" w:rsidRPr="006D0BDD" w:rsidRDefault="003911C2" w:rsidP="00A91EE9">
      <w:pPr>
        <w:tabs>
          <w:tab w:val="left" w:pos="1020"/>
        </w:tabs>
        <w:rPr>
          <w:rFonts w:ascii="Times New Roman" w:hAnsi="Times New Roman" w:cs="Times New Roman"/>
          <w:b/>
          <w:bCs/>
          <w:smallCaps/>
          <w:sz w:val="20"/>
          <w:szCs w:val="20"/>
        </w:rPr>
      </w:pPr>
      <w:r w:rsidRPr="006D0BDD">
        <w:rPr>
          <w:rFonts w:ascii="Times New Roman" w:hAnsi="Times New Roman" w:cs="Times New Roman"/>
          <w:b/>
          <w:bCs/>
          <w:sz w:val="20"/>
          <w:szCs w:val="20"/>
        </w:rPr>
        <w:object w:dxaOrig="1147" w:dyaOrig="743" w14:anchorId="3E2A6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36.5pt" o:ole="">
            <v:imagedata r:id="rId19" o:title=""/>
          </v:shape>
          <o:OLEObject Type="Embed" ProgID="Acrobat.Document.DC" ShapeID="_x0000_i1025" DrawAspect="Icon" ObjectID="_1741358459" r:id="rId20"/>
        </w:object>
      </w:r>
    </w:p>
    <w:p w14:paraId="40233353" w14:textId="1047C721" w:rsidR="00EF6E70" w:rsidRPr="006D0BDD" w:rsidRDefault="00EF6E70" w:rsidP="00A91EE9">
      <w:pPr>
        <w:tabs>
          <w:tab w:val="left" w:pos="1020"/>
        </w:tabs>
        <w:rPr>
          <w:rFonts w:ascii="Times New Roman" w:hAnsi="Times New Roman" w:cs="Times New Roman"/>
          <w:b/>
          <w:bCs/>
          <w:smallCaps/>
          <w:sz w:val="20"/>
          <w:szCs w:val="20"/>
        </w:rPr>
      </w:pPr>
      <w:r w:rsidRPr="006D0BDD">
        <w:rPr>
          <w:rFonts w:ascii="Times New Roman" w:hAnsi="Times New Roman" w:cs="Times New Roman"/>
          <w:b/>
          <w:bCs/>
          <w:smallCaps/>
          <w:sz w:val="20"/>
          <w:szCs w:val="20"/>
        </w:rPr>
        <w:t>16</w:t>
      </w:r>
      <w:r w:rsidR="00A91EE9" w:rsidRPr="006D0BDD">
        <w:rPr>
          <w:rFonts w:ascii="Times New Roman" w:hAnsi="Times New Roman" w:cs="Times New Roman"/>
          <w:b/>
          <w:bCs/>
          <w:smallCaps/>
          <w:sz w:val="20"/>
          <w:szCs w:val="20"/>
        </w:rPr>
        <w:t>.3.      Appendix B.</w:t>
      </w:r>
      <w:r w:rsidR="00292EE8" w:rsidRPr="006D0BDD">
        <w:rPr>
          <w:rFonts w:ascii="Times New Roman" w:hAnsi="Times New Roman" w:cs="Times New Roman"/>
          <w:b/>
          <w:bCs/>
          <w:smallCaps/>
          <w:sz w:val="20"/>
          <w:szCs w:val="20"/>
        </w:rPr>
        <w:t xml:space="preserve">  GitHub repository</w:t>
      </w:r>
    </w:p>
    <w:p w14:paraId="0F7B9DF6" w14:textId="16D9D889" w:rsidR="00A408DE" w:rsidRPr="006D0BDD" w:rsidRDefault="00A408DE" w:rsidP="00A408DE">
      <w:pPr>
        <w:rPr>
          <w:rFonts w:ascii="Times New Roman" w:hAnsi="Times New Roman" w:cs="Times New Roman"/>
          <w:smallCaps/>
          <w:sz w:val="20"/>
          <w:szCs w:val="20"/>
        </w:rPr>
      </w:pPr>
      <w:r w:rsidRPr="006D0BDD">
        <w:rPr>
          <w:rFonts w:ascii="Times New Roman" w:hAnsi="Times New Roman" w:cs="Times New Roman"/>
          <w:sz w:val="20"/>
          <w:szCs w:val="20"/>
        </w:rPr>
        <w:t>https://rb.gy/czen6z</w:t>
      </w:r>
    </w:p>
    <w:p w14:paraId="463F29E8" w14:textId="77777777" w:rsidR="009D7AC5" w:rsidRDefault="009D7AC5">
      <w:pPr>
        <w:pStyle w:val="Bibentry"/>
        <w:spacing w:line="240" w:lineRule="auto"/>
        <w:ind w:left="360" w:hanging="360"/>
        <w:jc w:val="left"/>
      </w:pPr>
    </w:p>
    <w:sectPr w:rsidR="009D7AC5" w:rsidSect="00C931BF">
      <w:type w:val="continuous"/>
      <w:pgSz w:w="12240" w:h="15840"/>
      <w:pgMar w:top="1440" w:right="1440" w:bottom="1440" w:left="1440" w:header="706" w:footer="706" w:gutter="0"/>
      <w:cols w:space="720"/>
      <w:formProt w:val="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E4791" w14:textId="77777777" w:rsidR="003F0F5A" w:rsidRDefault="003F0F5A">
      <w:pPr>
        <w:spacing w:after="0" w:line="240" w:lineRule="auto"/>
      </w:pPr>
      <w:r>
        <w:separator/>
      </w:r>
    </w:p>
  </w:endnote>
  <w:endnote w:type="continuationSeparator" w:id="0">
    <w:p w14:paraId="0D189A40" w14:textId="77777777" w:rsidR="003F0F5A" w:rsidRDefault="003F0F5A">
      <w:pPr>
        <w:spacing w:after="0" w:line="240" w:lineRule="auto"/>
      </w:pPr>
      <w:r>
        <w:continuationSeparator/>
      </w:r>
    </w:p>
  </w:endnote>
  <w:endnote w:type="continuationNotice" w:id="1">
    <w:p w14:paraId="175AB31A" w14:textId="77777777" w:rsidR="003F0F5A" w:rsidRDefault="003F0F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inux Biolinum O">
    <w:altName w:val="Times New Roman"/>
    <w:panose1 w:val="00000000000000000000"/>
    <w:charset w:val="00"/>
    <w:family w:val="auto"/>
    <w:notTrueType/>
    <w:pitch w:val="variable"/>
    <w:sig w:usb0="00000000" w:usb1="5000E5FB" w:usb2="00000020" w:usb3="00000000" w:csb0="000001BF" w:csb1="00000000"/>
  </w:font>
  <w:font w:name="Cambria">
    <w:panose1 w:val="02040503050406030204"/>
    <w:charset w:val="00"/>
    <w:family w:val="roman"/>
    <w:pitch w:val="variable"/>
    <w:sig w:usb0="E00006FF" w:usb1="420024FF" w:usb2="02000000" w:usb3="00000000" w:csb0="0000019F" w:csb1="00000000"/>
  </w:font>
  <w:font w:name="Linux Libertine O">
    <w:altName w:val="Times New Roman"/>
    <w:panose1 w:val="00000000000000000000"/>
    <w:charset w:val="00"/>
    <w:family w:val="auto"/>
    <w:notTrueType/>
    <w:pitch w:val="variable"/>
    <w:sig w:usb0="00000000" w:usb1="5200E5FB" w:usb2="0200002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InconsolataN">
    <w:altName w:val="Cambria"/>
    <w:charset w:val="00"/>
    <w:family w:val="roman"/>
    <w:pitch w:val="variable"/>
  </w:font>
  <w:font w:name="Linux Libertine">
    <w:altName w:val="Cambria"/>
    <w:charset w:val="00"/>
    <w:family w:val="auto"/>
    <w:pitch w:val="variable"/>
    <w:sig w:usb0="E0000AFF" w:usb1="5200E5FB" w:usb2="02000020" w:usb3="00000000" w:csb0="000001BF" w:csb1="00000000"/>
  </w:font>
  <w:font w:name="Linux Biolinum">
    <w:altName w:val="Cambria"/>
    <w:charset w:val="00"/>
    <w:family w:val="roman"/>
    <w:pitch w:val="variable"/>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4B86" w14:textId="77777777" w:rsidR="009D7AC5" w:rsidRDefault="009D7AC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F5CA9" w14:textId="77777777" w:rsidR="003F0F5A" w:rsidRDefault="003F0F5A">
      <w:pPr>
        <w:spacing w:after="0" w:line="240" w:lineRule="auto"/>
      </w:pPr>
      <w:r>
        <w:separator/>
      </w:r>
    </w:p>
  </w:footnote>
  <w:footnote w:type="continuationSeparator" w:id="0">
    <w:p w14:paraId="1925CE2C" w14:textId="77777777" w:rsidR="003F0F5A" w:rsidRDefault="003F0F5A">
      <w:pPr>
        <w:spacing w:after="0" w:line="240" w:lineRule="auto"/>
      </w:pPr>
      <w:r>
        <w:continuationSeparator/>
      </w:r>
    </w:p>
  </w:footnote>
  <w:footnote w:type="continuationNotice" w:id="1">
    <w:p w14:paraId="28499A91" w14:textId="77777777" w:rsidR="003F0F5A" w:rsidRDefault="003F0F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7E606" w14:textId="77777777" w:rsidR="009D7AC5" w:rsidRDefault="00B732A9">
    <w:pPr>
      <w:tabs>
        <w:tab w:val="center" w:pos="4680"/>
        <w:tab w:val="right" w:pos="9360"/>
      </w:tabs>
      <w:spacing w:after="0" w:line="240" w:lineRule="auto"/>
      <w:rPr>
        <w:rFonts w:ascii="Calibri" w:eastAsia="Calibri" w:hAnsi="Calibri" w:cs="Times New Roman"/>
      </w:rPr>
    </w:pPr>
    <w:r>
      <w:rPr>
        <w:rFonts w:ascii="Arial" w:eastAsia="Calibri" w:hAnsi="Arial" w:cs="Arial"/>
        <w:sz w:val="20"/>
        <w:szCs w:val="20"/>
        <w:lang w:val="en-AU"/>
      </w:rPr>
      <w:t>This manuscript is a preprint and has not been peer-reviewed. Subsequent versions of this manuscript may have slightly different content.</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9D46"/>
    <w:multiLevelType w:val="multilevel"/>
    <w:tmpl w:val="C688E5B2"/>
    <w:lvl w:ilvl="0">
      <w:start w:val="11"/>
      <w:numFmt w:val="decimal"/>
      <w:lvlText w:val="%1."/>
      <w:lvlJc w:val="left"/>
      <w:pPr>
        <w:ind w:left="360" w:hanging="360"/>
      </w:pPr>
      <w:rPr>
        <w:rFonts w:cs="Times New Roman"/>
        <w:b/>
        <w:bCs/>
        <w:color w:val="00000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04570DC"/>
    <w:multiLevelType w:val="multilevel"/>
    <w:tmpl w:val="40B03190"/>
    <w:lvl w:ilvl="0">
      <w:start w:val="1"/>
      <w:numFmt w:val="none"/>
      <w:lvlText w:val="8."/>
      <w:lvlJc w:val="left"/>
      <w:pPr>
        <w:ind w:left="360" w:hanging="360"/>
      </w:pPr>
      <w:rPr>
        <w:rFonts w:ascii="Times New Roman" w:hAnsi="Times New Roman" w:cs="Times New Roman" w:hint="default"/>
        <w:b/>
        <w:bCs/>
        <w:color w:val="000000" w:themeColor="text1"/>
        <w:sz w:val="22"/>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0AF5490"/>
    <w:multiLevelType w:val="hybridMultilevel"/>
    <w:tmpl w:val="BE64BB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624646"/>
    <w:multiLevelType w:val="hybridMultilevel"/>
    <w:tmpl w:val="A09AD836"/>
    <w:lvl w:ilvl="0" w:tplc="93CC91C0">
      <w:start w:val="1"/>
      <w:numFmt w:val="decimal"/>
      <w:lvlText w:val="1%1."/>
      <w:lvlJc w:val="left"/>
      <w:pPr>
        <w:ind w:left="360" w:hanging="360"/>
      </w:pPr>
      <w:rPr>
        <w:rFonts w:ascii="Times New Roman" w:hAnsi="Times New Roman" w:hint="default"/>
        <w:b/>
        <w:bCs/>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4F824F8"/>
    <w:multiLevelType w:val="hybridMultilevel"/>
    <w:tmpl w:val="F604A2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600E8A"/>
    <w:multiLevelType w:val="multilevel"/>
    <w:tmpl w:val="89BECE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FD063F7"/>
    <w:multiLevelType w:val="multilevel"/>
    <w:tmpl w:val="0409001F"/>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0A4757D"/>
    <w:multiLevelType w:val="multilevel"/>
    <w:tmpl w:val="F0629F70"/>
    <w:lvl w:ilvl="0">
      <w:start w:val="1"/>
      <w:numFmt w:val="none"/>
      <w:lvlText w:val="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1685BA2"/>
    <w:multiLevelType w:val="multilevel"/>
    <w:tmpl w:val="4718DAB4"/>
    <w:lvl w:ilvl="0">
      <w:start w:val="1"/>
      <w:numFmt w:val="decimal"/>
      <w:lvlText w:val="%1."/>
      <w:lvlJc w:val="left"/>
      <w:pPr>
        <w:ind w:left="360" w:hanging="360"/>
      </w:pPr>
      <w:rPr>
        <w:rFonts w:ascii="Times New Roman" w:hAnsi="Times New Roman" w:cs="Times New Roman"/>
        <w:b/>
        <w:bCs/>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D62FD7"/>
    <w:multiLevelType w:val="multilevel"/>
    <w:tmpl w:val="07B63ACE"/>
    <w:lvl w:ilvl="0">
      <w:start w:val="1"/>
      <w:numFmt w:val="none"/>
      <w:lvlText w:val="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59C50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7CA3D12"/>
    <w:multiLevelType w:val="multilevel"/>
    <w:tmpl w:val="5686B3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6AC8C7CD"/>
    <w:multiLevelType w:val="multilevel"/>
    <w:tmpl w:val="86829D68"/>
    <w:lvl w:ilvl="0">
      <w:start w:val="3"/>
      <w:numFmt w:val="decimal"/>
      <w:lvlText w:val="%1."/>
      <w:lvlJc w:val="left"/>
      <w:pPr>
        <w:ind w:left="360" w:hanging="360"/>
      </w:pPr>
      <w:rPr>
        <w:rFonts w:ascii="Times New Roman" w:hAnsi="Times New Roman" w:cs="Times New Roman"/>
        <w:b/>
        <w:bCs/>
        <w:i w:val="0"/>
        <w:iCs w:val="0"/>
        <w:color w:val="00000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B015B66"/>
    <w:multiLevelType w:val="hybridMultilevel"/>
    <w:tmpl w:val="EF1219A8"/>
    <w:lvl w:ilvl="0" w:tplc="7EEC9EA0">
      <w:start w:val="1"/>
      <w:numFmt w:val="lowerLetter"/>
      <w:lvlText w:val="(%1)"/>
      <w:lvlJc w:val="left"/>
      <w:pPr>
        <w:ind w:left="1800" w:hanging="360"/>
      </w:pPr>
      <w:rPr>
        <w:rFonts w:hint="default"/>
        <w:sz w:val="1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79910C35"/>
    <w:multiLevelType w:val="multilevel"/>
    <w:tmpl w:val="08DAE74E"/>
    <w:lvl w:ilvl="0">
      <w:start w:val="1"/>
      <w:numFmt w:val="decimal"/>
      <w:lvlText w:val="1%1."/>
      <w:lvlJc w:val="left"/>
      <w:pPr>
        <w:ind w:left="360" w:hanging="360"/>
      </w:pPr>
      <w:rPr>
        <w:rFonts w:ascii="Times New Roman" w:hAnsi="Times New Roman" w:cs="Times New Roman" w:hint="default"/>
        <w:b/>
        <w:bCs/>
        <w:color w:val="000000" w:themeColor="text1"/>
        <w:sz w:val="22"/>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9D36DC8"/>
    <w:multiLevelType w:val="hybridMultilevel"/>
    <w:tmpl w:val="B3EA9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4B6F17"/>
    <w:multiLevelType w:val="hybridMultilevel"/>
    <w:tmpl w:val="9C38A7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6405313">
    <w:abstractNumId w:val="12"/>
  </w:num>
  <w:num w:numId="2" w16cid:durableId="803235814">
    <w:abstractNumId w:val="8"/>
  </w:num>
  <w:num w:numId="3" w16cid:durableId="1655337018">
    <w:abstractNumId w:val="0"/>
  </w:num>
  <w:num w:numId="4" w16cid:durableId="1353453425">
    <w:abstractNumId w:val="6"/>
  </w:num>
  <w:num w:numId="5" w16cid:durableId="2018535508">
    <w:abstractNumId w:val="11"/>
  </w:num>
  <w:num w:numId="6" w16cid:durableId="781875527">
    <w:abstractNumId w:val="15"/>
  </w:num>
  <w:num w:numId="7" w16cid:durableId="1725714058">
    <w:abstractNumId w:val="16"/>
  </w:num>
  <w:num w:numId="8" w16cid:durableId="1902519108">
    <w:abstractNumId w:val="2"/>
  </w:num>
  <w:num w:numId="9" w16cid:durableId="759525474">
    <w:abstractNumId w:val="13"/>
  </w:num>
  <w:num w:numId="10" w16cid:durableId="307638157">
    <w:abstractNumId w:val="14"/>
  </w:num>
  <w:num w:numId="11" w16cid:durableId="567108246">
    <w:abstractNumId w:val="9"/>
  </w:num>
  <w:num w:numId="12" w16cid:durableId="104153837">
    <w:abstractNumId w:val="3"/>
  </w:num>
  <w:num w:numId="13" w16cid:durableId="324629023">
    <w:abstractNumId w:val="7"/>
  </w:num>
  <w:num w:numId="14" w16cid:durableId="1842888518">
    <w:abstractNumId w:val="1"/>
  </w:num>
  <w:num w:numId="15" w16cid:durableId="658654644">
    <w:abstractNumId w:val="4"/>
  </w:num>
  <w:num w:numId="16" w16cid:durableId="406155647">
    <w:abstractNumId w:val="10"/>
  </w:num>
  <w:num w:numId="17" w16cid:durableId="11402231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DB93790"/>
    <w:rsid w:val="00000D64"/>
    <w:rsid w:val="0001265B"/>
    <w:rsid w:val="000129A4"/>
    <w:rsid w:val="0001324C"/>
    <w:rsid w:val="00016781"/>
    <w:rsid w:val="00020CF8"/>
    <w:rsid w:val="00021ACC"/>
    <w:rsid w:val="000249E2"/>
    <w:rsid w:val="00025BB9"/>
    <w:rsid w:val="0002686C"/>
    <w:rsid w:val="00033146"/>
    <w:rsid w:val="00036A71"/>
    <w:rsid w:val="00037117"/>
    <w:rsid w:val="000373E1"/>
    <w:rsid w:val="00041055"/>
    <w:rsid w:val="00041F68"/>
    <w:rsid w:val="00042182"/>
    <w:rsid w:val="00045159"/>
    <w:rsid w:val="000500E7"/>
    <w:rsid w:val="000566E5"/>
    <w:rsid w:val="000609F0"/>
    <w:rsid w:val="00067C9E"/>
    <w:rsid w:val="00070311"/>
    <w:rsid w:val="000745FE"/>
    <w:rsid w:val="0007678C"/>
    <w:rsid w:val="00081173"/>
    <w:rsid w:val="000827FA"/>
    <w:rsid w:val="00083C2E"/>
    <w:rsid w:val="00083E26"/>
    <w:rsid w:val="00085085"/>
    <w:rsid w:val="000921EF"/>
    <w:rsid w:val="00097B6F"/>
    <w:rsid w:val="000A2EA1"/>
    <w:rsid w:val="000A5FFF"/>
    <w:rsid w:val="000A6DC7"/>
    <w:rsid w:val="000B195D"/>
    <w:rsid w:val="000B78F9"/>
    <w:rsid w:val="000C233D"/>
    <w:rsid w:val="000C4E20"/>
    <w:rsid w:val="000C4EE4"/>
    <w:rsid w:val="000C6BBE"/>
    <w:rsid w:val="000D30BC"/>
    <w:rsid w:val="000D53FA"/>
    <w:rsid w:val="000D5AD2"/>
    <w:rsid w:val="000E4AA9"/>
    <w:rsid w:val="000E6AAA"/>
    <w:rsid w:val="000F14C7"/>
    <w:rsid w:val="000F37AA"/>
    <w:rsid w:val="000F730A"/>
    <w:rsid w:val="001008C1"/>
    <w:rsid w:val="00101AED"/>
    <w:rsid w:val="00102889"/>
    <w:rsid w:val="001045BF"/>
    <w:rsid w:val="00105AB6"/>
    <w:rsid w:val="00112234"/>
    <w:rsid w:val="00120803"/>
    <w:rsid w:val="00130E17"/>
    <w:rsid w:val="00136D1D"/>
    <w:rsid w:val="00136E5E"/>
    <w:rsid w:val="00142807"/>
    <w:rsid w:val="0014510F"/>
    <w:rsid w:val="0016314B"/>
    <w:rsid w:val="001639CD"/>
    <w:rsid w:val="00165337"/>
    <w:rsid w:val="00166202"/>
    <w:rsid w:val="00170FC0"/>
    <w:rsid w:val="00175241"/>
    <w:rsid w:val="00177353"/>
    <w:rsid w:val="0018612C"/>
    <w:rsid w:val="00186948"/>
    <w:rsid w:val="001875D5"/>
    <w:rsid w:val="001908BD"/>
    <w:rsid w:val="00196335"/>
    <w:rsid w:val="001A1AC7"/>
    <w:rsid w:val="001A7182"/>
    <w:rsid w:val="001B4272"/>
    <w:rsid w:val="001B5C49"/>
    <w:rsid w:val="001B70D8"/>
    <w:rsid w:val="001C2B4F"/>
    <w:rsid w:val="001D258D"/>
    <w:rsid w:val="001D490C"/>
    <w:rsid w:val="001E3DCC"/>
    <w:rsid w:val="001E4B99"/>
    <w:rsid w:val="001F28C0"/>
    <w:rsid w:val="001F3470"/>
    <w:rsid w:val="001F4A12"/>
    <w:rsid w:val="001F61F3"/>
    <w:rsid w:val="001F7353"/>
    <w:rsid w:val="00200F92"/>
    <w:rsid w:val="00200FFF"/>
    <w:rsid w:val="00215267"/>
    <w:rsid w:val="002179AA"/>
    <w:rsid w:val="00231322"/>
    <w:rsid w:val="00231573"/>
    <w:rsid w:val="00235AB3"/>
    <w:rsid w:val="00240F29"/>
    <w:rsid w:val="00242503"/>
    <w:rsid w:val="00252AAF"/>
    <w:rsid w:val="00252C1A"/>
    <w:rsid w:val="00253612"/>
    <w:rsid w:val="0025441C"/>
    <w:rsid w:val="00260947"/>
    <w:rsid w:val="00264F2F"/>
    <w:rsid w:val="00266384"/>
    <w:rsid w:val="00266819"/>
    <w:rsid w:val="00272070"/>
    <w:rsid w:val="002724D1"/>
    <w:rsid w:val="002753A7"/>
    <w:rsid w:val="00283BD6"/>
    <w:rsid w:val="00283F6B"/>
    <w:rsid w:val="0028647F"/>
    <w:rsid w:val="002872A1"/>
    <w:rsid w:val="00292EE8"/>
    <w:rsid w:val="002A78CC"/>
    <w:rsid w:val="002B1B4B"/>
    <w:rsid w:val="002B4E19"/>
    <w:rsid w:val="002B7169"/>
    <w:rsid w:val="002B7B4F"/>
    <w:rsid w:val="002B7C0A"/>
    <w:rsid w:val="002C0D88"/>
    <w:rsid w:val="002C7300"/>
    <w:rsid w:val="002D0EAA"/>
    <w:rsid w:val="002D11AD"/>
    <w:rsid w:val="002D2DC5"/>
    <w:rsid w:val="002D7490"/>
    <w:rsid w:val="002E25BF"/>
    <w:rsid w:val="002E3C4D"/>
    <w:rsid w:val="002E5271"/>
    <w:rsid w:val="002F0164"/>
    <w:rsid w:val="002F70D0"/>
    <w:rsid w:val="00300443"/>
    <w:rsid w:val="003017F0"/>
    <w:rsid w:val="00317680"/>
    <w:rsid w:val="00320BD7"/>
    <w:rsid w:val="00320BE4"/>
    <w:rsid w:val="00323BF9"/>
    <w:rsid w:val="00332883"/>
    <w:rsid w:val="00332F18"/>
    <w:rsid w:val="00335063"/>
    <w:rsid w:val="003415E0"/>
    <w:rsid w:val="003417F7"/>
    <w:rsid w:val="0034571E"/>
    <w:rsid w:val="003463F9"/>
    <w:rsid w:val="0035431C"/>
    <w:rsid w:val="003576AB"/>
    <w:rsid w:val="00361E73"/>
    <w:rsid w:val="003631DE"/>
    <w:rsid w:val="003718F0"/>
    <w:rsid w:val="00371FB5"/>
    <w:rsid w:val="00372020"/>
    <w:rsid w:val="00372682"/>
    <w:rsid w:val="00374D46"/>
    <w:rsid w:val="00375AEF"/>
    <w:rsid w:val="00376BF9"/>
    <w:rsid w:val="00377C21"/>
    <w:rsid w:val="003911C2"/>
    <w:rsid w:val="0039122E"/>
    <w:rsid w:val="00393A1B"/>
    <w:rsid w:val="00394048"/>
    <w:rsid w:val="0039595D"/>
    <w:rsid w:val="003A6E41"/>
    <w:rsid w:val="003B41EA"/>
    <w:rsid w:val="003B7207"/>
    <w:rsid w:val="003B7595"/>
    <w:rsid w:val="003D0C05"/>
    <w:rsid w:val="003D0FC7"/>
    <w:rsid w:val="003D2A3A"/>
    <w:rsid w:val="003E1D63"/>
    <w:rsid w:val="003E559C"/>
    <w:rsid w:val="003F0F5A"/>
    <w:rsid w:val="003F2BEF"/>
    <w:rsid w:val="003F2D14"/>
    <w:rsid w:val="003F3342"/>
    <w:rsid w:val="003F57E6"/>
    <w:rsid w:val="003F5A12"/>
    <w:rsid w:val="004008B2"/>
    <w:rsid w:val="00401FA1"/>
    <w:rsid w:val="00404D4D"/>
    <w:rsid w:val="0040511E"/>
    <w:rsid w:val="00411615"/>
    <w:rsid w:val="004119EE"/>
    <w:rsid w:val="00413CC9"/>
    <w:rsid w:val="004143BF"/>
    <w:rsid w:val="00415E33"/>
    <w:rsid w:val="004179FF"/>
    <w:rsid w:val="00425C8A"/>
    <w:rsid w:val="0042634A"/>
    <w:rsid w:val="00430EE6"/>
    <w:rsid w:val="00444843"/>
    <w:rsid w:val="00444E7D"/>
    <w:rsid w:val="00451B90"/>
    <w:rsid w:val="004700DF"/>
    <w:rsid w:val="004824E2"/>
    <w:rsid w:val="00482B23"/>
    <w:rsid w:val="00483A86"/>
    <w:rsid w:val="00483D74"/>
    <w:rsid w:val="00485607"/>
    <w:rsid w:val="004870DD"/>
    <w:rsid w:val="004879B9"/>
    <w:rsid w:val="00490EA7"/>
    <w:rsid w:val="00492278"/>
    <w:rsid w:val="00496497"/>
    <w:rsid w:val="004A56C1"/>
    <w:rsid w:val="004B147B"/>
    <w:rsid w:val="004B423D"/>
    <w:rsid w:val="004B6999"/>
    <w:rsid w:val="004C0ED6"/>
    <w:rsid w:val="004C3341"/>
    <w:rsid w:val="004D3B98"/>
    <w:rsid w:val="004D4DA3"/>
    <w:rsid w:val="004D6D8C"/>
    <w:rsid w:val="004D7F1F"/>
    <w:rsid w:val="004E5658"/>
    <w:rsid w:val="004E75B6"/>
    <w:rsid w:val="004F44FA"/>
    <w:rsid w:val="00501A22"/>
    <w:rsid w:val="00502F2A"/>
    <w:rsid w:val="00520E81"/>
    <w:rsid w:val="005229FF"/>
    <w:rsid w:val="00523B3A"/>
    <w:rsid w:val="005254C5"/>
    <w:rsid w:val="00530486"/>
    <w:rsid w:val="00531B8F"/>
    <w:rsid w:val="005330D8"/>
    <w:rsid w:val="00533D60"/>
    <w:rsid w:val="00533DAF"/>
    <w:rsid w:val="00540555"/>
    <w:rsid w:val="005607A5"/>
    <w:rsid w:val="00563B08"/>
    <w:rsid w:val="00563B32"/>
    <w:rsid w:val="00565E20"/>
    <w:rsid w:val="0058270A"/>
    <w:rsid w:val="005852AA"/>
    <w:rsid w:val="00593D15"/>
    <w:rsid w:val="00593F01"/>
    <w:rsid w:val="005A57DE"/>
    <w:rsid w:val="005A694A"/>
    <w:rsid w:val="005C097D"/>
    <w:rsid w:val="005C1D48"/>
    <w:rsid w:val="005C2EBF"/>
    <w:rsid w:val="005C55A1"/>
    <w:rsid w:val="005C5D26"/>
    <w:rsid w:val="005C6E22"/>
    <w:rsid w:val="005D3FF7"/>
    <w:rsid w:val="005E47B1"/>
    <w:rsid w:val="005E7D5F"/>
    <w:rsid w:val="005F2406"/>
    <w:rsid w:val="005F253E"/>
    <w:rsid w:val="005F66B4"/>
    <w:rsid w:val="005F7786"/>
    <w:rsid w:val="00602578"/>
    <w:rsid w:val="0060410B"/>
    <w:rsid w:val="00607A26"/>
    <w:rsid w:val="00607AB0"/>
    <w:rsid w:val="00610DA2"/>
    <w:rsid w:val="00614E43"/>
    <w:rsid w:val="006239C5"/>
    <w:rsid w:val="0062431F"/>
    <w:rsid w:val="00624629"/>
    <w:rsid w:val="00633ED4"/>
    <w:rsid w:val="006356AF"/>
    <w:rsid w:val="0064506D"/>
    <w:rsid w:val="006462A8"/>
    <w:rsid w:val="00650370"/>
    <w:rsid w:val="00650A50"/>
    <w:rsid w:val="00663A0E"/>
    <w:rsid w:val="0067071F"/>
    <w:rsid w:val="006716EF"/>
    <w:rsid w:val="00673656"/>
    <w:rsid w:val="006737B6"/>
    <w:rsid w:val="00687737"/>
    <w:rsid w:val="00691660"/>
    <w:rsid w:val="006925F5"/>
    <w:rsid w:val="00695A76"/>
    <w:rsid w:val="00697577"/>
    <w:rsid w:val="006A1A46"/>
    <w:rsid w:val="006A263F"/>
    <w:rsid w:val="006C1757"/>
    <w:rsid w:val="006D0BDD"/>
    <w:rsid w:val="006D6F78"/>
    <w:rsid w:val="006E593D"/>
    <w:rsid w:val="006F225F"/>
    <w:rsid w:val="006F22AE"/>
    <w:rsid w:val="006F3762"/>
    <w:rsid w:val="006F6A6E"/>
    <w:rsid w:val="007035B1"/>
    <w:rsid w:val="00706E06"/>
    <w:rsid w:val="007127F3"/>
    <w:rsid w:val="007129D0"/>
    <w:rsid w:val="00713132"/>
    <w:rsid w:val="00713AB6"/>
    <w:rsid w:val="00723F8E"/>
    <w:rsid w:val="00731D0B"/>
    <w:rsid w:val="00731F99"/>
    <w:rsid w:val="00733E8B"/>
    <w:rsid w:val="0075731F"/>
    <w:rsid w:val="007635CF"/>
    <w:rsid w:val="007750DD"/>
    <w:rsid w:val="00776A17"/>
    <w:rsid w:val="0077766C"/>
    <w:rsid w:val="00782143"/>
    <w:rsid w:val="00787DCF"/>
    <w:rsid w:val="0079119A"/>
    <w:rsid w:val="0079204D"/>
    <w:rsid w:val="00792E3D"/>
    <w:rsid w:val="00796769"/>
    <w:rsid w:val="00796851"/>
    <w:rsid w:val="007A0DDB"/>
    <w:rsid w:val="007A2F47"/>
    <w:rsid w:val="007A3339"/>
    <w:rsid w:val="007B1B52"/>
    <w:rsid w:val="007B20B6"/>
    <w:rsid w:val="007B55F2"/>
    <w:rsid w:val="007C1002"/>
    <w:rsid w:val="007C1A22"/>
    <w:rsid w:val="007C3619"/>
    <w:rsid w:val="007D05FC"/>
    <w:rsid w:val="007D51D8"/>
    <w:rsid w:val="007D5DCF"/>
    <w:rsid w:val="007E62E4"/>
    <w:rsid w:val="007F0DAA"/>
    <w:rsid w:val="007F28E4"/>
    <w:rsid w:val="007F3521"/>
    <w:rsid w:val="007F708A"/>
    <w:rsid w:val="00800D25"/>
    <w:rsid w:val="00802BF9"/>
    <w:rsid w:val="00804E09"/>
    <w:rsid w:val="00806C49"/>
    <w:rsid w:val="008070DE"/>
    <w:rsid w:val="00811AF3"/>
    <w:rsid w:val="00825BBC"/>
    <w:rsid w:val="00826AE5"/>
    <w:rsid w:val="00826D76"/>
    <w:rsid w:val="0083382F"/>
    <w:rsid w:val="00833FBB"/>
    <w:rsid w:val="0083618D"/>
    <w:rsid w:val="0083691C"/>
    <w:rsid w:val="00837780"/>
    <w:rsid w:val="008408A6"/>
    <w:rsid w:val="0084196D"/>
    <w:rsid w:val="008449E1"/>
    <w:rsid w:val="0085223F"/>
    <w:rsid w:val="00852A29"/>
    <w:rsid w:val="00860EFB"/>
    <w:rsid w:val="00860FB2"/>
    <w:rsid w:val="0086737B"/>
    <w:rsid w:val="00867A9D"/>
    <w:rsid w:val="00870DFF"/>
    <w:rsid w:val="008722A4"/>
    <w:rsid w:val="008769AB"/>
    <w:rsid w:val="00876C0D"/>
    <w:rsid w:val="00885E70"/>
    <w:rsid w:val="00887F7D"/>
    <w:rsid w:val="00891F81"/>
    <w:rsid w:val="00893C81"/>
    <w:rsid w:val="008A40B6"/>
    <w:rsid w:val="008B1146"/>
    <w:rsid w:val="008B4568"/>
    <w:rsid w:val="008C0FCF"/>
    <w:rsid w:val="008C2F78"/>
    <w:rsid w:val="008C3D73"/>
    <w:rsid w:val="008C7CD9"/>
    <w:rsid w:val="008C7E46"/>
    <w:rsid w:val="008D274D"/>
    <w:rsid w:val="008D6E16"/>
    <w:rsid w:val="008E599D"/>
    <w:rsid w:val="008F118C"/>
    <w:rsid w:val="008F272C"/>
    <w:rsid w:val="008F44C9"/>
    <w:rsid w:val="008F48DD"/>
    <w:rsid w:val="008F4E6E"/>
    <w:rsid w:val="00900B7E"/>
    <w:rsid w:val="00901805"/>
    <w:rsid w:val="009051CC"/>
    <w:rsid w:val="00906C68"/>
    <w:rsid w:val="009106A0"/>
    <w:rsid w:val="00912935"/>
    <w:rsid w:val="0091664D"/>
    <w:rsid w:val="00917E80"/>
    <w:rsid w:val="0092375B"/>
    <w:rsid w:val="00924906"/>
    <w:rsid w:val="00930766"/>
    <w:rsid w:val="00935DCC"/>
    <w:rsid w:val="009410D5"/>
    <w:rsid w:val="00943874"/>
    <w:rsid w:val="00947F0C"/>
    <w:rsid w:val="00961B47"/>
    <w:rsid w:val="00965E46"/>
    <w:rsid w:val="00966846"/>
    <w:rsid w:val="00970A2B"/>
    <w:rsid w:val="00974254"/>
    <w:rsid w:val="00974FF5"/>
    <w:rsid w:val="00980063"/>
    <w:rsid w:val="00984DD7"/>
    <w:rsid w:val="00994731"/>
    <w:rsid w:val="00997211"/>
    <w:rsid w:val="009A3A55"/>
    <w:rsid w:val="009A621C"/>
    <w:rsid w:val="009C11B0"/>
    <w:rsid w:val="009C5013"/>
    <w:rsid w:val="009C6976"/>
    <w:rsid w:val="009C7747"/>
    <w:rsid w:val="009D09C2"/>
    <w:rsid w:val="009D5627"/>
    <w:rsid w:val="009D732C"/>
    <w:rsid w:val="009D796E"/>
    <w:rsid w:val="009D7AC5"/>
    <w:rsid w:val="009F0C18"/>
    <w:rsid w:val="009F286A"/>
    <w:rsid w:val="00A0143D"/>
    <w:rsid w:val="00A02F0C"/>
    <w:rsid w:val="00A033F6"/>
    <w:rsid w:val="00A10C77"/>
    <w:rsid w:val="00A1165D"/>
    <w:rsid w:val="00A20BAC"/>
    <w:rsid w:val="00A26FA5"/>
    <w:rsid w:val="00A31CDF"/>
    <w:rsid w:val="00A408DE"/>
    <w:rsid w:val="00A40BE3"/>
    <w:rsid w:val="00A43085"/>
    <w:rsid w:val="00A442BF"/>
    <w:rsid w:val="00A459FA"/>
    <w:rsid w:val="00A47189"/>
    <w:rsid w:val="00A47957"/>
    <w:rsid w:val="00A53B4D"/>
    <w:rsid w:val="00A53CB0"/>
    <w:rsid w:val="00A60588"/>
    <w:rsid w:val="00A66A99"/>
    <w:rsid w:val="00A73B05"/>
    <w:rsid w:val="00A73F83"/>
    <w:rsid w:val="00A81A47"/>
    <w:rsid w:val="00A84412"/>
    <w:rsid w:val="00A91EE9"/>
    <w:rsid w:val="00A9325C"/>
    <w:rsid w:val="00A966C5"/>
    <w:rsid w:val="00AA007E"/>
    <w:rsid w:val="00AA1542"/>
    <w:rsid w:val="00AA4911"/>
    <w:rsid w:val="00AA4F4B"/>
    <w:rsid w:val="00AA5927"/>
    <w:rsid w:val="00AA6601"/>
    <w:rsid w:val="00AA72B4"/>
    <w:rsid w:val="00AB17CE"/>
    <w:rsid w:val="00AB2EE5"/>
    <w:rsid w:val="00AB639C"/>
    <w:rsid w:val="00AC27B7"/>
    <w:rsid w:val="00AC4674"/>
    <w:rsid w:val="00AC526C"/>
    <w:rsid w:val="00AD0C80"/>
    <w:rsid w:val="00AD42BD"/>
    <w:rsid w:val="00AD483E"/>
    <w:rsid w:val="00AD5E89"/>
    <w:rsid w:val="00AD7931"/>
    <w:rsid w:val="00AE029D"/>
    <w:rsid w:val="00AE3BF9"/>
    <w:rsid w:val="00AE5FAA"/>
    <w:rsid w:val="00AF01B2"/>
    <w:rsid w:val="00AF1D46"/>
    <w:rsid w:val="00AF7683"/>
    <w:rsid w:val="00B03833"/>
    <w:rsid w:val="00B067B1"/>
    <w:rsid w:val="00B1253C"/>
    <w:rsid w:val="00B13EE4"/>
    <w:rsid w:val="00B15E86"/>
    <w:rsid w:val="00B173B5"/>
    <w:rsid w:val="00B1768E"/>
    <w:rsid w:val="00B219FA"/>
    <w:rsid w:val="00B25EB0"/>
    <w:rsid w:val="00B275D0"/>
    <w:rsid w:val="00B33761"/>
    <w:rsid w:val="00B41754"/>
    <w:rsid w:val="00B45DAF"/>
    <w:rsid w:val="00B469E7"/>
    <w:rsid w:val="00B47804"/>
    <w:rsid w:val="00B5404A"/>
    <w:rsid w:val="00B55201"/>
    <w:rsid w:val="00B55416"/>
    <w:rsid w:val="00B57509"/>
    <w:rsid w:val="00B664D4"/>
    <w:rsid w:val="00B717D6"/>
    <w:rsid w:val="00B732A9"/>
    <w:rsid w:val="00B73BB5"/>
    <w:rsid w:val="00B77859"/>
    <w:rsid w:val="00B77D43"/>
    <w:rsid w:val="00B8365C"/>
    <w:rsid w:val="00B848B9"/>
    <w:rsid w:val="00B9000F"/>
    <w:rsid w:val="00BA4BF1"/>
    <w:rsid w:val="00BB2B33"/>
    <w:rsid w:val="00BB44AD"/>
    <w:rsid w:val="00BB5066"/>
    <w:rsid w:val="00BB5A81"/>
    <w:rsid w:val="00BC4D4A"/>
    <w:rsid w:val="00BD0966"/>
    <w:rsid w:val="00BD0DD6"/>
    <w:rsid w:val="00BD44BB"/>
    <w:rsid w:val="00BD514C"/>
    <w:rsid w:val="00BD576F"/>
    <w:rsid w:val="00BE2C48"/>
    <w:rsid w:val="00BE6351"/>
    <w:rsid w:val="00BE69FE"/>
    <w:rsid w:val="00BF02F2"/>
    <w:rsid w:val="00BF0343"/>
    <w:rsid w:val="00BF31B8"/>
    <w:rsid w:val="00BF3705"/>
    <w:rsid w:val="00BF7C15"/>
    <w:rsid w:val="00BF7E50"/>
    <w:rsid w:val="00C037E7"/>
    <w:rsid w:val="00C05134"/>
    <w:rsid w:val="00C15BB0"/>
    <w:rsid w:val="00C32923"/>
    <w:rsid w:val="00C45068"/>
    <w:rsid w:val="00C50C05"/>
    <w:rsid w:val="00C51F88"/>
    <w:rsid w:val="00C53DBC"/>
    <w:rsid w:val="00C57CCF"/>
    <w:rsid w:val="00C6593B"/>
    <w:rsid w:val="00C67794"/>
    <w:rsid w:val="00C82284"/>
    <w:rsid w:val="00C84BB4"/>
    <w:rsid w:val="00C85BFD"/>
    <w:rsid w:val="00C931BF"/>
    <w:rsid w:val="00C963A7"/>
    <w:rsid w:val="00CA1C65"/>
    <w:rsid w:val="00CA2971"/>
    <w:rsid w:val="00CA3A80"/>
    <w:rsid w:val="00CA3FF0"/>
    <w:rsid w:val="00CB0585"/>
    <w:rsid w:val="00CB1FDA"/>
    <w:rsid w:val="00CC30D8"/>
    <w:rsid w:val="00CC53AF"/>
    <w:rsid w:val="00CC56A4"/>
    <w:rsid w:val="00CD740F"/>
    <w:rsid w:val="00CE28A9"/>
    <w:rsid w:val="00CE2927"/>
    <w:rsid w:val="00CE47D1"/>
    <w:rsid w:val="00CF0AE3"/>
    <w:rsid w:val="00CF5216"/>
    <w:rsid w:val="00CF6284"/>
    <w:rsid w:val="00D079A8"/>
    <w:rsid w:val="00D07C98"/>
    <w:rsid w:val="00D11C26"/>
    <w:rsid w:val="00D127EC"/>
    <w:rsid w:val="00D262E5"/>
    <w:rsid w:val="00D30542"/>
    <w:rsid w:val="00D30E4D"/>
    <w:rsid w:val="00D3512E"/>
    <w:rsid w:val="00D36DD6"/>
    <w:rsid w:val="00D37697"/>
    <w:rsid w:val="00D4113A"/>
    <w:rsid w:val="00D503C6"/>
    <w:rsid w:val="00D642F7"/>
    <w:rsid w:val="00D6438B"/>
    <w:rsid w:val="00D76D33"/>
    <w:rsid w:val="00D876AA"/>
    <w:rsid w:val="00D87DAA"/>
    <w:rsid w:val="00D92141"/>
    <w:rsid w:val="00D930B2"/>
    <w:rsid w:val="00D9458F"/>
    <w:rsid w:val="00D9578C"/>
    <w:rsid w:val="00D96338"/>
    <w:rsid w:val="00D9728E"/>
    <w:rsid w:val="00DA41BB"/>
    <w:rsid w:val="00DA4B2F"/>
    <w:rsid w:val="00DA7052"/>
    <w:rsid w:val="00DB01DB"/>
    <w:rsid w:val="00DB21C0"/>
    <w:rsid w:val="00DB400C"/>
    <w:rsid w:val="00DC026E"/>
    <w:rsid w:val="00DC2471"/>
    <w:rsid w:val="00DC3DAF"/>
    <w:rsid w:val="00DC5844"/>
    <w:rsid w:val="00DC7B9D"/>
    <w:rsid w:val="00DD22A2"/>
    <w:rsid w:val="00DD3FD8"/>
    <w:rsid w:val="00DD47A0"/>
    <w:rsid w:val="00DD65B6"/>
    <w:rsid w:val="00DE41FA"/>
    <w:rsid w:val="00DE6D75"/>
    <w:rsid w:val="00DF11CF"/>
    <w:rsid w:val="00DF21F1"/>
    <w:rsid w:val="00DF591A"/>
    <w:rsid w:val="00DF686C"/>
    <w:rsid w:val="00E00DA6"/>
    <w:rsid w:val="00E02525"/>
    <w:rsid w:val="00E0331F"/>
    <w:rsid w:val="00E06AB6"/>
    <w:rsid w:val="00E1005E"/>
    <w:rsid w:val="00E13330"/>
    <w:rsid w:val="00E26276"/>
    <w:rsid w:val="00E2747B"/>
    <w:rsid w:val="00E30931"/>
    <w:rsid w:val="00E32571"/>
    <w:rsid w:val="00E32F83"/>
    <w:rsid w:val="00E337A4"/>
    <w:rsid w:val="00E341FD"/>
    <w:rsid w:val="00E40EFF"/>
    <w:rsid w:val="00E43F86"/>
    <w:rsid w:val="00E52AEB"/>
    <w:rsid w:val="00E5620C"/>
    <w:rsid w:val="00E5709B"/>
    <w:rsid w:val="00E57440"/>
    <w:rsid w:val="00E652E1"/>
    <w:rsid w:val="00E6603C"/>
    <w:rsid w:val="00E72516"/>
    <w:rsid w:val="00E72599"/>
    <w:rsid w:val="00E72EE8"/>
    <w:rsid w:val="00E7405F"/>
    <w:rsid w:val="00E81023"/>
    <w:rsid w:val="00E81188"/>
    <w:rsid w:val="00E83DED"/>
    <w:rsid w:val="00EA59CA"/>
    <w:rsid w:val="00EB005D"/>
    <w:rsid w:val="00EB019B"/>
    <w:rsid w:val="00EB0B0A"/>
    <w:rsid w:val="00EB148E"/>
    <w:rsid w:val="00EB1572"/>
    <w:rsid w:val="00EC2EB6"/>
    <w:rsid w:val="00EC3392"/>
    <w:rsid w:val="00ED4BEB"/>
    <w:rsid w:val="00EE4EEC"/>
    <w:rsid w:val="00EF02ED"/>
    <w:rsid w:val="00EF34C7"/>
    <w:rsid w:val="00EF3FD3"/>
    <w:rsid w:val="00EF4152"/>
    <w:rsid w:val="00EF6E61"/>
    <w:rsid w:val="00EF6E70"/>
    <w:rsid w:val="00F06586"/>
    <w:rsid w:val="00F068FF"/>
    <w:rsid w:val="00F06EF3"/>
    <w:rsid w:val="00F13191"/>
    <w:rsid w:val="00F141C9"/>
    <w:rsid w:val="00F14639"/>
    <w:rsid w:val="00F17551"/>
    <w:rsid w:val="00F20E16"/>
    <w:rsid w:val="00F30EFC"/>
    <w:rsid w:val="00F33DF0"/>
    <w:rsid w:val="00F33F0D"/>
    <w:rsid w:val="00F413EE"/>
    <w:rsid w:val="00F55EAE"/>
    <w:rsid w:val="00F577D9"/>
    <w:rsid w:val="00F61BE1"/>
    <w:rsid w:val="00F671D5"/>
    <w:rsid w:val="00F67912"/>
    <w:rsid w:val="00F7047F"/>
    <w:rsid w:val="00F72786"/>
    <w:rsid w:val="00F73B0A"/>
    <w:rsid w:val="00F73DD5"/>
    <w:rsid w:val="00F770C7"/>
    <w:rsid w:val="00F82738"/>
    <w:rsid w:val="00F93803"/>
    <w:rsid w:val="00F952D7"/>
    <w:rsid w:val="00F96331"/>
    <w:rsid w:val="00FA1A9C"/>
    <w:rsid w:val="00FA6831"/>
    <w:rsid w:val="00FA6BE2"/>
    <w:rsid w:val="00FB0955"/>
    <w:rsid w:val="00FC3964"/>
    <w:rsid w:val="00FC7948"/>
    <w:rsid w:val="00FD0779"/>
    <w:rsid w:val="00FD3F24"/>
    <w:rsid w:val="00FD5ACA"/>
    <w:rsid w:val="00FE02AE"/>
    <w:rsid w:val="00FE14F9"/>
    <w:rsid w:val="00FF37F9"/>
    <w:rsid w:val="3DB937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43F55"/>
  <w15:docId w15:val="{167C5FB4-5197-4D84-B6F9-70ABA620E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BF2"/>
    <w:pPr>
      <w:spacing w:after="160" w:line="259" w:lineRule="auto"/>
    </w:pPr>
  </w:style>
  <w:style w:type="paragraph" w:styleId="Heading1">
    <w:name w:val="heading 1"/>
    <w:basedOn w:val="Normal"/>
    <w:next w:val="Normal"/>
    <w:link w:val="Heading1Char"/>
    <w:uiPriority w:val="9"/>
    <w:qFormat/>
    <w:rsid w:val="00A43BF2"/>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A43BF2"/>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A43BF2"/>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A43BF2"/>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A43BF2"/>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A43BF2"/>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A43BF2"/>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A43BF2"/>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A43BF2"/>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igureCaptionChar">
    <w:name w:val="FigureCaption Char"/>
    <w:link w:val="FigureCaption"/>
    <w:qFormat/>
    <w:locked/>
    <w:rsid w:val="005B434B"/>
    <w:rPr>
      <w:rFonts w:ascii="Linux Biolinum O" w:eastAsia="Cambria" w:hAnsi="Linux Biolinum O" w:cs="Linux Biolinum O"/>
      <w:sz w:val="16"/>
      <w:lang w:eastAsia="ja-JP"/>
    </w:rPr>
  </w:style>
  <w:style w:type="character" w:customStyle="1" w:styleId="InternetLink">
    <w:name w:val="Internet Link"/>
    <w:rsid w:val="005B434B"/>
    <w:rPr>
      <w:rFonts w:ascii="Linux Libertine O" w:hAnsi="Linux Libertine O" w:cs="Linux Libertine O"/>
      <w:color w:val="0000FF"/>
      <w:u w:val="single"/>
    </w:rPr>
  </w:style>
  <w:style w:type="character" w:customStyle="1" w:styleId="SubtitleChar">
    <w:name w:val="Subtitle Char"/>
    <w:basedOn w:val="DefaultParagraphFont"/>
    <w:link w:val="Subtitle"/>
    <w:uiPriority w:val="11"/>
    <w:qFormat/>
    <w:rsid w:val="00A43BF2"/>
    <w:rPr>
      <w:rFonts w:asciiTheme="majorHAnsi" w:eastAsiaTheme="majorEastAsia" w:hAnsiTheme="majorHAnsi" w:cstheme="majorBidi"/>
      <w:color w:val="5B9BD5" w:themeColor="accent1"/>
      <w:sz w:val="28"/>
      <w:szCs w:val="28"/>
    </w:rPr>
  </w:style>
  <w:style w:type="character" w:customStyle="1" w:styleId="TitledocumentChar">
    <w:name w:val="Title_document Char"/>
    <w:basedOn w:val="DefaultParagraphFont"/>
    <w:link w:val="Titledocument"/>
    <w:qFormat/>
    <w:rsid w:val="005B434B"/>
    <w:rPr>
      <w:rFonts w:ascii="Linux Biolinum O" w:eastAsia="Times New Roman" w:hAnsi="Linux Biolinum O" w:cs="Linux Biolinum O"/>
      <w:b/>
      <w:bCs/>
      <w:sz w:val="24"/>
      <w:szCs w:val="20"/>
    </w:rPr>
  </w:style>
  <w:style w:type="character" w:customStyle="1" w:styleId="AckHeadChar">
    <w:name w:val="AckHead Char"/>
    <w:link w:val="AckHead"/>
    <w:qFormat/>
    <w:locked/>
    <w:rsid w:val="005B434B"/>
    <w:rPr>
      <w:rFonts w:ascii="Linux Biolinum O" w:eastAsia="Cambria" w:hAnsi="Linux Biolinum O" w:cs="Linux Biolinum O"/>
      <w:b/>
      <w:sz w:val="18"/>
      <w:lang w:eastAsia="ja-JP"/>
    </w:rPr>
  </w:style>
  <w:style w:type="character" w:customStyle="1" w:styleId="AuthorsChar">
    <w:name w:val="Authors Char"/>
    <w:link w:val="Authors"/>
    <w:qFormat/>
    <w:locked/>
    <w:rsid w:val="005B434B"/>
    <w:rPr>
      <w:rFonts w:ascii="Linux Biolinum O" w:eastAsia="Cambria" w:hAnsi="Linux Biolinum O" w:cs="Linux Biolinum O"/>
      <w:caps/>
      <w:lang w:eastAsia="ja-JP"/>
    </w:rPr>
  </w:style>
  <w:style w:type="character" w:customStyle="1" w:styleId="DisplayFormulaChar">
    <w:name w:val="DisplayFormula Char"/>
    <w:link w:val="DisplayFormula"/>
    <w:qFormat/>
    <w:locked/>
    <w:rsid w:val="005B434B"/>
    <w:rPr>
      <w:rFonts w:ascii="Linux Libertine O" w:eastAsia="Cambria" w:hAnsi="Linux Libertine O" w:cs="Linux Libertine O"/>
      <w:sz w:val="18"/>
      <w:lang w:eastAsia="ja-JP"/>
    </w:rPr>
  </w:style>
  <w:style w:type="character" w:customStyle="1" w:styleId="TableCaptionChar">
    <w:name w:val="TableCaption Char"/>
    <w:link w:val="TableCaption"/>
    <w:qFormat/>
    <w:locked/>
    <w:rsid w:val="005B434B"/>
    <w:rPr>
      <w:rFonts w:ascii="Linux Biolinum O" w:eastAsia="Cambria" w:hAnsi="Linux Biolinum O" w:cs="Linux Biolinum O"/>
      <w:sz w:val="16"/>
      <w:szCs w:val="24"/>
      <w:lang w:eastAsia="ja-JP"/>
    </w:rPr>
  </w:style>
  <w:style w:type="character" w:customStyle="1" w:styleId="ACMRefHeadChar">
    <w:name w:val="ACMRefHead Char"/>
    <w:basedOn w:val="TitledocumentChar"/>
    <w:link w:val="ACMRefHead"/>
    <w:qFormat/>
    <w:rsid w:val="005B434B"/>
    <w:rPr>
      <w:rFonts w:ascii="Linux Libertine O" w:eastAsia="Times New Roman" w:hAnsi="Linux Libertine O" w:cs="Linux Libertine O"/>
      <w:b/>
      <w:bCs/>
      <w:sz w:val="16"/>
      <w:szCs w:val="20"/>
    </w:rPr>
  </w:style>
  <w:style w:type="character" w:customStyle="1" w:styleId="DisplayFormulaUnnumChar">
    <w:name w:val="DisplayFormulaUnnum Char"/>
    <w:link w:val="DisplayFormulaUnnum"/>
    <w:qFormat/>
    <w:locked/>
    <w:rsid w:val="005B434B"/>
    <w:rPr>
      <w:rFonts w:ascii="Linux Libertine O" w:eastAsia="Cambria" w:hAnsi="Linux Libertine O" w:cs="Linux Libertine O"/>
      <w:sz w:val="18"/>
      <w:szCs w:val="24"/>
      <w:lang w:eastAsia="ja-JP"/>
    </w:rPr>
  </w:style>
  <w:style w:type="character" w:customStyle="1" w:styleId="ParaContinueChar">
    <w:name w:val="ParaContinue Char"/>
    <w:link w:val="ParaContinue"/>
    <w:qFormat/>
    <w:locked/>
    <w:rsid w:val="005B434B"/>
    <w:rPr>
      <w:rFonts w:ascii="Linux Libertine O" w:hAnsi="Linux Libertine O" w:cs="Linux Libertine O"/>
      <w:sz w:val="18"/>
      <w:szCs w:val="24"/>
      <w:lang w:eastAsia="ja-JP"/>
    </w:rPr>
  </w:style>
  <w:style w:type="character" w:customStyle="1" w:styleId="GrantNumber">
    <w:name w:val="GrantNumber"/>
    <w:qFormat/>
    <w:rsid w:val="005B434B"/>
    <w:rPr>
      <w:rFonts w:ascii="Linux Libertine O" w:hAnsi="Linux Libertine O" w:cs="Linux Libertine O"/>
      <w:color w:val="9900FF"/>
    </w:rPr>
  </w:style>
  <w:style w:type="character" w:customStyle="1" w:styleId="FooterChar">
    <w:name w:val="Footer Char"/>
    <w:basedOn w:val="DefaultParagraphFont"/>
    <w:link w:val="Footer"/>
    <w:uiPriority w:val="99"/>
    <w:qFormat/>
    <w:rsid w:val="005B434B"/>
    <w:rPr>
      <w:rFonts w:ascii="Linux Libertine O" w:eastAsia="MS Mincho" w:hAnsi="Linux Libertine O" w:cs="Linux Libertine O"/>
      <w:sz w:val="18"/>
      <w:szCs w:val="24"/>
      <w:lang w:eastAsia="ja-JP"/>
    </w:rPr>
  </w:style>
  <w:style w:type="character" w:customStyle="1" w:styleId="ACMRefChar">
    <w:name w:val="ACMRef Char"/>
    <w:basedOn w:val="TitledocumentChar"/>
    <w:link w:val="ACMRef"/>
    <w:qFormat/>
    <w:rsid w:val="005B434B"/>
    <w:rPr>
      <w:rFonts w:ascii="Linux Libertine O" w:eastAsia="Times New Roman" w:hAnsi="Linux Libertine O" w:cs="Linux Libertine O"/>
      <w:b w:val="0"/>
      <w:bCs/>
      <w:sz w:val="16"/>
      <w:szCs w:val="20"/>
    </w:rPr>
  </w:style>
  <w:style w:type="character" w:customStyle="1" w:styleId="CCSHeadchar">
    <w:name w:val="CCSHead char"/>
    <w:basedOn w:val="DefaultParagraphFont"/>
    <w:link w:val="CCSHead"/>
    <w:qFormat/>
    <w:rsid w:val="005B434B"/>
    <w:rPr>
      <w:rFonts w:ascii="Linux Libertine O" w:eastAsia="Cambria" w:hAnsi="Linux Libertine O" w:cs="Linux Libertine O"/>
      <w:b/>
      <w:sz w:val="16"/>
    </w:rPr>
  </w:style>
  <w:style w:type="character" w:customStyle="1" w:styleId="KeyWordHeadchar">
    <w:name w:val="KeyWordHead char"/>
    <w:basedOn w:val="DefaultParagraphFont"/>
    <w:link w:val="KeyWordHead"/>
    <w:qFormat/>
    <w:rsid w:val="005B434B"/>
    <w:rPr>
      <w:rFonts w:ascii="Linux Libertine O" w:eastAsia="Cambria" w:hAnsi="Linux Libertine O" w:cs="Linux Libertine O"/>
      <w:sz w:val="16"/>
    </w:rPr>
  </w:style>
  <w:style w:type="character" w:customStyle="1" w:styleId="Head3oldChar">
    <w:name w:val="Head3old Char"/>
    <w:basedOn w:val="DefaultParagraphFont"/>
    <w:link w:val="Head3old"/>
    <w:qFormat/>
    <w:rsid w:val="005B434B"/>
    <w:rPr>
      <w:rFonts w:ascii="Linux Biolinum O" w:eastAsia="MS Mincho" w:hAnsi="Linux Biolinum O" w:cs="Linux Biolinum O"/>
      <w:b/>
      <w:i/>
      <w:sz w:val="18"/>
      <w:szCs w:val="20"/>
    </w:rPr>
  </w:style>
  <w:style w:type="character" w:customStyle="1" w:styleId="Parachar">
    <w:name w:val="Para char"/>
    <w:basedOn w:val="DefaultParagraphFont"/>
    <w:qFormat/>
    <w:rsid w:val="005B434B"/>
    <w:rPr>
      <w:rFonts w:ascii="Linux Libertine O" w:hAnsi="Linux Libertine O" w:cs="Linux Libertine O"/>
      <w:b w:val="0"/>
      <w:i/>
      <w:sz w:val="18"/>
      <w:lang w:eastAsia="ja-JP"/>
    </w:rPr>
  </w:style>
  <w:style w:type="character" w:customStyle="1" w:styleId="Head3Char">
    <w:name w:val="Head3 Char"/>
    <w:basedOn w:val="TitledocumentChar"/>
    <w:link w:val="Head3"/>
    <w:qFormat/>
    <w:rsid w:val="005B434B"/>
    <w:rPr>
      <w:rFonts w:ascii="Linux Biolinum O" w:eastAsia="Times New Roman" w:hAnsi="Linux Biolinum O" w:cs="Linux Biolinum O"/>
      <w:b w:val="0"/>
      <w:bCs/>
      <w:i/>
      <w:sz w:val="18"/>
      <w:szCs w:val="20"/>
    </w:rPr>
  </w:style>
  <w:style w:type="character" w:customStyle="1" w:styleId="GrantSponsor">
    <w:name w:val="GrantSponsor"/>
    <w:qFormat/>
    <w:rsid w:val="005B434B"/>
    <w:rPr>
      <w:rFonts w:ascii="Linux Libertine O" w:hAnsi="Linux Libertine O" w:cs="Linux Libertine O"/>
      <w:color w:val="666699"/>
    </w:rPr>
  </w:style>
  <w:style w:type="character" w:customStyle="1" w:styleId="Heading1Char">
    <w:name w:val="Heading 1 Char"/>
    <w:basedOn w:val="DefaultParagraphFont"/>
    <w:link w:val="Heading1"/>
    <w:uiPriority w:val="9"/>
    <w:qFormat/>
    <w:rsid w:val="00A43BF2"/>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qFormat/>
    <w:rsid w:val="00A43BF2"/>
    <w:rPr>
      <w:rFonts w:asciiTheme="majorHAnsi" w:eastAsiaTheme="majorEastAsia" w:hAnsiTheme="majorHAnsi" w:cstheme="majorBidi"/>
      <w:color w:val="2E74B5" w:themeColor="accent1" w:themeShade="BF"/>
      <w:sz w:val="32"/>
      <w:szCs w:val="32"/>
    </w:rPr>
  </w:style>
  <w:style w:type="character" w:customStyle="1" w:styleId="In-textcode">
    <w:name w:val="In-text code"/>
    <w:basedOn w:val="DefaultParagraphFont"/>
    <w:uiPriority w:val="1"/>
    <w:qFormat/>
    <w:rsid w:val="003A253B"/>
    <w:rPr>
      <w:rFonts w:ascii="Courier New" w:hAnsi="Courier New"/>
    </w:rPr>
  </w:style>
  <w:style w:type="character" w:customStyle="1" w:styleId="TableFootnoteChar">
    <w:name w:val="TableFootnote Char"/>
    <w:link w:val="TableFootnote"/>
    <w:qFormat/>
    <w:locked/>
    <w:rsid w:val="005C3913"/>
    <w:rPr>
      <w:rFonts w:eastAsia="Cambria"/>
    </w:rPr>
  </w:style>
  <w:style w:type="character" w:styleId="UnresolvedMention">
    <w:name w:val="Unresolved Mention"/>
    <w:basedOn w:val="DefaultParagraphFont"/>
    <w:uiPriority w:val="99"/>
    <w:semiHidden/>
    <w:unhideWhenUsed/>
    <w:qFormat/>
    <w:rsid w:val="0041099D"/>
    <w:rPr>
      <w:color w:val="605E5C"/>
      <w:shd w:val="clear" w:color="auto" w:fill="E1DFDD"/>
    </w:rPr>
  </w:style>
  <w:style w:type="character" w:styleId="FollowedHyperlink">
    <w:name w:val="FollowedHyperlink"/>
    <w:basedOn w:val="DefaultParagraphFont"/>
    <w:uiPriority w:val="99"/>
    <w:semiHidden/>
    <w:unhideWhenUsed/>
    <w:qFormat/>
    <w:rsid w:val="006D23FA"/>
    <w:rPr>
      <w:color w:val="954F72" w:themeColor="followedHyperlink"/>
      <w:u w:val="single"/>
    </w:rPr>
  </w:style>
  <w:style w:type="character" w:styleId="PlaceholderText">
    <w:name w:val="Placeholder Text"/>
    <w:basedOn w:val="DefaultParagraphFont"/>
    <w:uiPriority w:val="99"/>
    <w:semiHidden/>
    <w:qFormat/>
    <w:rsid w:val="00444ACD"/>
    <w:rPr>
      <w:color w:val="808080"/>
    </w:rPr>
  </w:style>
  <w:style w:type="character" w:styleId="CommentReference">
    <w:name w:val="annotation reference"/>
    <w:basedOn w:val="DefaultParagraphFont"/>
    <w:uiPriority w:val="99"/>
    <w:semiHidden/>
    <w:unhideWhenUsed/>
    <w:qFormat/>
    <w:rsid w:val="00693619"/>
    <w:rPr>
      <w:sz w:val="16"/>
      <w:szCs w:val="16"/>
    </w:rPr>
  </w:style>
  <w:style w:type="character" w:customStyle="1" w:styleId="CommentTextChar">
    <w:name w:val="Comment Text Char"/>
    <w:basedOn w:val="DefaultParagraphFont"/>
    <w:link w:val="CommentText"/>
    <w:uiPriority w:val="99"/>
    <w:qFormat/>
    <w:rsid w:val="00693619"/>
    <w:rPr>
      <w:sz w:val="20"/>
      <w:szCs w:val="20"/>
    </w:rPr>
  </w:style>
  <w:style w:type="character" w:customStyle="1" w:styleId="CommentSubjectChar">
    <w:name w:val="Comment Subject Char"/>
    <w:basedOn w:val="CommentTextChar"/>
    <w:link w:val="CommentSubject"/>
    <w:uiPriority w:val="99"/>
    <w:semiHidden/>
    <w:qFormat/>
    <w:rsid w:val="00693619"/>
    <w:rPr>
      <w:b/>
      <w:bCs/>
      <w:sz w:val="20"/>
      <w:szCs w:val="20"/>
    </w:rPr>
  </w:style>
  <w:style w:type="character" w:customStyle="1" w:styleId="HeaderChar">
    <w:name w:val="Header Char"/>
    <w:basedOn w:val="DefaultParagraphFont"/>
    <w:link w:val="Header"/>
    <w:uiPriority w:val="99"/>
    <w:qFormat/>
    <w:rsid w:val="006517A1"/>
  </w:style>
  <w:style w:type="character" w:customStyle="1" w:styleId="Heading3Char">
    <w:name w:val="Heading 3 Char"/>
    <w:basedOn w:val="DefaultParagraphFont"/>
    <w:link w:val="Heading3"/>
    <w:uiPriority w:val="9"/>
    <w:qFormat/>
    <w:rsid w:val="00A43BF2"/>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qFormat/>
    <w:rsid w:val="00A43BF2"/>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qFormat/>
    <w:rsid w:val="00A43BF2"/>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qFormat/>
    <w:rsid w:val="00A43BF2"/>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qFormat/>
    <w:rsid w:val="00A43BF2"/>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qFormat/>
    <w:rsid w:val="00A43BF2"/>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qFormat/>
    <w:rsid w:val="00A43BF2"/>
    <w:rPr>
      <w:rFonts w:asciiTheme="majorHAnsi" w:eastAsiaTheme="majorEastAsia" w:hAnsiTheme="majorHAnsi" w:cstheme="majorBidi"/>
      <w:i/>
      <w:iCs/>
      <w:color w:val="1F4E79" w:themeColor="accent1" w:themeShade="80"/>
    </w:rPr>
  </w:style>
  <w:style w:type="character" w:customStyle="1" w:styleId="TitleChar">
    <w:name w:val="Title Char"/>
    <w:basedOn w:val="DefaultParagraphFont"/>
    <w:link w:val="Title"/>
    <w:uiPriority w:val="10"/>
    <w:qFormat/>
    <w:rsid w:val="00A43BF2"/>
    <w:rPr>
      <w:rFonts w:asciiTheme="majorHAnsi" w:eastAsiaTheme="majorEastAsia" w:hAnsiTheme="majorHAnsi" w:cstheme="majorBidi"/>
      <w:caps/>
      <w:color w:val="44546A" w:themeColor="text2"/>
      <w:spacing w:val="-15"/>
      <w:sz w:val="72"/>
      <w:szCs w:val="72"/>
    </w:rPr>
  </w:style>
  <w:style w:type="character" w:styleId="Strong">
    <w:name w:val="Strong"/>
    <w:basedOn w:val="DefaultParagraphFont"/>
    <w:uiPriority w:val="22"/>
    <w:qFormat/>
    <w:rsid w:val="00A43BF2"/>
    <w:rPr>
      <w:b/>
      <w:bCs/>
    </w:rPr>
  </w:style>
  <w:style w:type="character" w:styleId="Emphasis">
    <w:name w:val="Emphasis"/>
    <w:basedOn w:val="DefaultParagraphFont"/>
    <w:uiPriority w:val="20"/>
    <w:qFormat/>
    <w:rsid w:val="00A43BF2"/>
    <w:rPr>
      <w:i/>
      <w:iCs/>
    </w:rPr>
  </w:style>
  <w:style w:type="character" w:customStyle="1" w:styleId="QuoteChar">
    <w:name w:val="Quote Char"/>
    <w:basedOn w:val="DefaultParagraphFont"/>
    <w:link w:val="Quote"/>
    <w:uiPriority w:val="29"/>
    <w:qFormat/>
    <w:rsid w:val="00A43BF2"/>
    <w:rPr>
      <w:color w:val="44546A" w:themeColor="text2"/>
      <w:sz w:val="24"/>
      <w:szCs w:val="24"/>
    </w:rPr>
  </w:style>
  <w:style w:type="character" w:customStyle="1" w:styleId="IntenseQuoteChar">
    <w:name w:val="Intense Quote Char"/>
    <w:basedOn w:val="DefaultParagraphFont"/>
    <w:link w:val="IntenseQuote"/>
    <w:uiPriority w:val="30"/>
    <w:qFormat/>
    <w:rsid w:val="00A43BF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43BF2"/>
    <w:rPr>
      <w:i/>
      <w:iCs/>
      <w:color w:val="595959" w:themeColor="text1" w:themeTint="A6"/>
    </w:rPr>
  </w:style>
  <w:style w:type="character" w:styleId="IntenseEmphasis">
    <w:name w:val="Intense Emphasis"/>
    <w:basedOn w:val="DefaultParagraphFont"/>
    <w:uiPriority w:val="21"/>
    <w:qFormat/>
    <w:rsid w:val="00A43BF2"/>
    <w:rPr>
      <w:b/>
      <w:bCs/>
      <w:i/>
      <w:iCs/>
    </w:rPr>
  </w:style>
  <w:style w:type="character" w:styleId="SubtleReference">
    <w:name w:val="Subtle Reference"/>
    <w:basedOn w:val="DefaultParagraphFont"/>
    <w:uiPriority w:val="31"/>
    <w:qFormat/>
    <w:rsid w:val="00A43BF2"/>
    <w:rPr>
      <w:smallCaps/>
      <w:color w:val="595959" w:themeColor="text1" w:themeTint="A6"/>
      <w:u w:val="none" w:color="7F7F7F"/>
    </w:rPr>
  </w:style>
  <w:style w:type="character" w:styleId="IntenseReference">
    <w:name w:val="Intense Reference"/>
    <w:basedOn w:val="DefaultParagraphFont"/>
    <w:uiPriority w:val="32"/>
    <w:qFormat/>
    <w:rsid w:val="00A43BF2"/>
    <w:rPr>
      <w:b/>
      <w:bCs/>
      <w:smallCaps/>
      <w:color w:val="44546A" w:themeColor="text2"/>
      <w:u w:val="single"/>
    </w:rPr>
  </w:style>
  <w:style w:type="character" w:styleId="BookTitle">
    <w:name w:val="Book Title"/>
    <w:basedOn w:val="DefaultParagraphFont"/>
    <w:uiPriority w:val="33"/>
    <w:qFormat/>
    <w:rsid w:val="00A43BF2"/>
    <w:rPr>
      <w:b/>
      <w:bCs/>
      <w:smallCaps/>
      <w:spacing w:val="10"/>
    </w:rPr>
  </w:style>
  <w:style w:type="character" w:customStyle="1" w:styleId="ListLabel1">
    <w:name w:val="ListLabel 1"/>
    <w:qFormat/>
    <w:rPr>
      <w:rFonts w:cs="Linux Biolinum O"/>
    </w:rPr>
  </w:style>
  <w:style w:type="character" w:customStyle="1" w:styleId="ListLabel2">
    <w:name w:val="ListLabel 2"/>
    <w:qFormat/>
    <w:rPr>
      <w:rFonts w:cs="Linux Biolinum O"/>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Linux Biolinum O"/>
    </w:rPr>
  </w:style>
  <w:style w:type="character" w:customStyle="1" w:styleId="ListLabel19">
    <w:name w:val="ListLabel 19"/>
    <w:qFormat/>
    <w:rPr>
      <w:sz w:val="22"/>
      <w:szCs w:val="22"/>
    </w:rPr>
  </w:style>
  <w:style w:type="character" w:customStyle="1" w:styleId="ListLabel20">
    <w:name w:val="ListLabel 20"/>
    <w:qFormat/>
    <w:rPr>
      <w:sz w:val="22"/>
      <w:szCs w:val="22"/>
    </w:rPr>
  </w:style>
  <w:style w:type="character" w:customStyle="1" w:styleId="ListLabel21">
    <w:name w:val="ListLabel 21"/>
    <w:qFormat/>
    <w:rPr>
      <w:sz w:val="22"/>
      <w:szCs w:val="22"/>
    </w:rPr>
  </w:style>
  <w:style w:type="character" w:customStyle="1" w:styleId="ListLabel22">
    <w:name w:val="ListLabel 22"/>
    <w:qFormat/>
    <w:rPr>
      <w:sz w:val="22"/>
      <w:szCs w:val="22"/>
    </w:rPr>
  </w:style>
  <w:style w:type="character" w:customStyle="1" w:styleId="ListLabel23">
    <w:name w:val="ListLabel 23"/>
    <w:qFormat/>
    <w:rPr>
      <w:rFonts w:ascii="Times New Roman" w:hAnsi="Times New Roman" w:cs="Times New Roman"/>
      <w:b/>
      <w:bCs/>
      <w:color w:val="000000"/>
      <w:sz w:val="22"/>
      <w:szCs w:val="22"/>
    </w:rPr>
  </w:style>
  <w:style w:type="character" w:customStyle="1" w:styleId="ListLabel24">
    <w:name w:val="ListLabel 24"/>
    <w:qFormat/>
    <w:rPr>
      <w:sz w:val="24"/>
      <w:szCs w:val="24"/>
    </w:rPr>
  </w:style>
  <w:style w:type="character" w:customStyle="1" w:styleId="ListLabel25">
    <w:name w:val="ListLabel 25"/>
    <w:qFormat/>
    <w:rPr>
      <w:sz w:val="22"/>
    </w:rPr>
  </w:style>
  <w:style w:type="character" w:customStyle="1" w:styleId="ListLabel26">
    <w:name w:val="ListLabel 26"/>
    <w:qFormat/>
    <w:rPr>
      <w:sz w:val="22"/>
    </w:rPr>
  </w:style>
  <w:style w:type="character" w:customStyle="1" w:styleId="ListLabel27">
    <w:name w:val="ListLabel 27"/>
    <w:qFormat/>
    <w:rPr>
      <w:sz w:val="22"/>
    </w:rPr>
  </w:style>
  <w:style w:type="character" w:customStyle="1" w:styleId="ListLabel28">
    <w:name w:val="ListLabel 28"/>
    <w:qFormat/>
    <w:rPr>
      <w:sz w:val="22"/>
    </w:rPr>
  </w:style>
  <w:style w:type="character" w:customStyle="1" w:styleId="ListLabel29">
    <w:name w:val="ListLabel 29"/>
    <w:qFormat/>
    <w:rPr>
      <w:sz w:val="22"/>
    </w:rPr>
  </w:style>
  <w:style w:type="character" w:customStyle="1" w:styleId="ListLabel30">
    <w:name w:val="ListLabel 30"/>
    <w:qFormat/>
    <w:rPr>
      <w:sz w:val="22"/>
    </w:rPr>
  </w:style>
  <w:style w:type="character" w:customStyle="1" w:styleId="ListLabel31">
    <w:name w:val="ListLabel 31"/>
    <w:qFormat/>
    <w:rPr>
      <w:sz w:val="22"/>
    </w:rPr>
  </w:style>
  <w:style w:type="character" w:customStyle="1" w:styleId="ListLabel32">
    <w:name w:val="ListLabel 32"/>
    <w:qFormat/>
    <w:rPr>
      <w:sz w:val="22"/>
    </w:rPr>
  </w:style>
  <w:style w:type="character" w:customStyle="1" w:styleId="ListLabel33">
    <w:name w:val="ListLabel 33"/>
    <w:qFormat/>
    <w:rPr>
      <w:sz w:val="22"/>
    </w:rPr>
  </w:style>
  <w:style w:type="character" w:customStyle="1" w:styleId="ListLabel34">
    <w:name w:val="ListLabel 34"/>
    <w:qFormat/>
    <w:rPr>
      <w:sz w:val="22"/>
    </w:rPr>
  </w:style>
  <w:style w:type="character" w:customStyle="1" w:styleId="ListLabel35">
    <w:name w:val="ListLabel 35"/>
    <w:qFormat/>
    <w:rPr>
      <w:sz w:val="22"/>
    </w:rPr>
  </w:style>
  <w:style w:type="character" w:customStyle="1" w:styleId="ListLabel36">
    <w:name w:val="ListLabel 36"/>
    <w:qFormat/>
    <w:rPr>
      <w:rFonts w:cs="Times New Roman"/>
      <w:b/>
      <w:bCs/>
      <w:color w:val="auto"/>
      <w:sz w:val="22"/>
    </w:rPr>
  </w:style>
  <w:style w:type="character" w:customStyle="1" w:styleId="ListLabel37">
    <w:name w:val="ListLabel 37"/>
    <w:qFormat/>
    <w:rPr>
      <w:sz w:val="22"/>
    </w:rPr>
  </w:style>
  <w:style w:type="character" w:customStyle="1" w:styleId="ListLabel38">
    <w:name w:val="ListLabel 38"/>
    <w:qFormat/>
    <w:rPr>
      <w:sz w:val="22"/>
    </w:rPr>
  </w:style>
  <w:style w:type="character" w:customStyle="1" w:styleId="ListLabel39">
    <w:name w:val="ListLabel 39"/>
    <w:qFormat/>
    <w:rPr>
      <w:sz w:val="22"/>
    </w:rPr>
  </w:style>
  <w:style w:type="character" w:customStyle="1" w:styleId="ListLabel40">
    <w:name w:val="ListLabel 40"/>
    <w:qFormat/>
    <w:rPr>
      <w:sz w:val="22"/>
    </w:rPr>
  </w:style>
  <w:style w:type="character" w:customStyle="1" w:styleId="ListLabel41">
    <w:name w:val="ListLabel 41"/>
    <w:qFormat/>
    <w:rPr>
      <w:sz w:val="22"/>
    </w:rPr>
  </w:style>
  <w:style w:type="character" w:customStyle="1" w:styleId="ListLabel42">
    <w:name w:val="ListLabel 42"/>
    <w:qFormat/>
    <w:rPr>
      <w:sz w:val="22"/>
    </w:rPr>
  </w:style>
  <w:style w:type="character" w:customStyle="1" w:styleId="ListLabel43">
    <w:name w:val="ListLabel 43"/>
    <w:qFormat/>
    <w:rPr>
      <w:b/>
      <w:color w:val="000000"/>
      <w:sz w:val="22"/>
    </w:rPr>
  </w:style>
  <w:style w:type="character" w:customStyle="1" w:styleId="ListLabel44">
    <w:name w:val="ListLabel 44"/>
    <w:qFormat/>
    <w:rPr>
      <w:b/>
      <w:color w:val="000000"/>
      <w:sz w:val="22"/>
    </w:rPr>
  </w:style>
  <w:style w:type="character" w:customStyle="1" w:styleId="ListLabel45">
    <w:name w:val="ListLabel 45"/>
    <w:qFormat/>
    <w:rPr>
      <w:b/>
      <w:color w:val="000000"/>
      <w:sz w:val="22"/>
    </w:rPr>
  </w:style>
  <w:style w:type="character" w:customStyle="1" w:styleId="ListLabel46">
    <w:name w:val="ListLabel 46"/>
    <w:qFormat/>
    <w:rPr>
      <w:b/>
      <w:color w:val="000000"/>
      <w:sz w:val="22"/>
    </w:rPr>
  </w:style>
  <w:style w:type="character" w:customStyle="1" w:styleId="ListLabel47">
    <w:name w:val="ListLabel 47"/>
    <w:qFormat/>
    <w:rPr>
      <w:b/>
      <w:color w:val="000000"/>
      <w:sz w:val="22"/>
    </w:rPr>
  </w:style>
  <w:style w:type="character" w:customStyle="1" w:styleId="ListLabel48">
    <w:name w:val="ListLabel 48"/>
    <w:qFormat/>
    <w:rPr>
      <w:b/>
      <w:color w:val="000000"/>
      <w:sz w:val="22"/>
    </w:rPr>
  </w:style>
  <w:style w:type="character" w:customStyle="1" w:styleId="ListLabel49">
    <w:name w:val="ListLabel 49"/>
    <w:qFormat/>
    <w:rPr>
      <w:b/>
      <w:color w:val="000000"/>
      <w:sz w:val="22"/>
    </w:rPr>
  </w:style>
  <w:style w:type="character" w:customStyle="1" w:styleId="ListLabel50">
    <w:name w:val="ListLabel 50"/>
    <w:qFormat/>
    <w:rPr>
      <w:b/>
      <w:color w:val="000000"/>
      <w:sz w:val="22"/>
    </w:rPr>
  </w:style>
  <w:style w:type="character" w:customStyle="1" w:styleId="ListLabel51">
    <w:name w:val="ListLabel 51"/>
    <w:qFormat/>
    <w:rPr>
      <w:b/>
      <w:color w:val="000000"/>
      <w:sz w:val="22"/>
    </w:rPr>
  </w:style>
  <w:style w:type="character" w:customStyle="1" w:styleId="ListLabel52">
    <w:name w:val="ListLabel 52"/>
    <w:qFormat/>
    <w:rPr>
      <w:rFonts w:cs="Times New Roman"/>
      <w:b/>
      <w:color w:val="000000"/>
      <w:sz w:val="22"/>
    </w:rPr>
  </w:style>
  <w:style w:type="character" w:customStyle="1" w:styleId="ListLabel53">
    <w:name w:val="ListLabel 53"/>
    <w:qFormat/>
    <w:rPr>
      <w:rFonts w:cs="Times New Roman"/>
      <w:b/>
      <w:color w:val="000000"/>
      <w:sz w:val="22"/>
    </w:rPr>
  </w:style>
  <w:style w:type="character" w:customStyle="1" w:styleId="ListLabel54">
    <w:name w:val="ListLabel 54"/>
    <w:qFormat/>
    <w:rPr>
      <w:rFonts w:cs="Times New Roman"/>
      <w:b/>
      <w:color w:val="000000"/>
      <w:sz w:val="22"/>
    </w:rPr>
  </w:style>
  <w:style w:type="character" w:customStyle="1" w:styleId="ListLabel55">
    <w:name w:val="ListLabel 55"/>
    <w:qFormat/>
    <w:rPr>
      <w:rFonts w:cs="Times New Roman"/>
      <w:b/>
      <w:color w:val="000000"/>
      <w:sz w:val="22"/>
    </w:rPr>
  </w:style>
  <w:style w:type="character" w:customStyle="1" w:styleId="ListLabel56">
    <w:name w:val="ListLabel 56"/>
    <w:qFormat/>
    <w:rPr>
      <w:rFonts w:cs="Times New Roman"/>
      <w:b/>
      <w:color w:val="000000"/>
      <w:sz w:val="22"/>
    </w:rPr>
  </w:style>
  <w:style w:type="character" w:customStyle="1" w:styleId="ListLabel57">
    <w:name w:val="ListLabel 57"/>
    <w:qFormat/>
    <w:rPr>
      <w:rFonts w:cs="Times New Roman"/>
      <w:b/>
      <w:color w:val="000000"/>
      <w:sz w:val="22"/>
    </w:rPr>
  </w:style>
  <w:style w:type="character" w:customStyle="1" w:styleId="ListLabel58">
    <w:name w:val="ListLabel 58"/>
    <w:qFormat/>
    <w:rPr>
      <w:rFonts w:cs="Times New Roman"/>
      <w:b/>
      <w:color w:val="000000"/>
      <w:sz w:val="22"/>
    </w:rPr>
  </w:style>
  <w:style w:type="character" w:customStyle="1" w:styleId="ListLabel59">
    <w:name w:val="ListLabel 59"/>
    <w:qFormat/>
    <w:rPr>
      <w:rFonts w:cs="Times New Roman"/>
      <w:b/>
      <w:color w:val="000000"/>
      <w:sz w:val="22"/>
    </w:rPr>
  </w:style>
  <w:style w:type="character" w:customStyle="1" w:styleId="ListLabel60">
    <w:name w:val="ListLabel 60"/>
    <w:qFormat/>
    <w:rPr>
      <w:rFonts w:cs="Times New Roman"/>
      <w:b/>
      <w:color w:val="000000"/>
      <w:sz w:val="22"/>
    </w:rPr>
  </w:style>
  <w:style w:type="character" w:customStyle="1" w:styleId="ListLabel61">
    <w:name w:val="ListLabel 61"/>
    <w:qFormat/>
    <w:rPr>
      <w:rFonts w:cs="Times New Roman"/>
      <w:b/>
      <w:bCs/>
      <w:color w:val="000000"/>
      <w:sz w:val="22"/>
      <w:szCs w:val="22"/>
    </w:rPr>
  </w:style>
  <w:style w:type="character" w:customStyle="1" w:styleId="ListLabel62">
    <w:name w:val="ListLabel 62"/>
    <w:qFormat/>
    <w:rPr>
      <w:rFonts w:cs="Times New Roman"/>
      <w:b/>
      <w:color w:val="000000"/>
      <w:sz w:val="22"/>
    </w:rPr>
  </w:style>
  <w:style w:type="character" w:customStyle="1" w:styleId="ListLabel63">
    <w:name w:val="ListLabel 63"/>
    <w:qFormat/>
    <w:rPr>
      <w:rFonts w:cs="Times New Roman"/>
      <w:b/>
      <w:color w:val="000000"/>
      <w:sz w:val="22"/>
    </w:rPr>
  </w:style>
  <w:style w:type="character" w:customStyle="1" w:styleId="ListLabel64">
    <w:name w:val="ListLabel 64"/>
    <w:qFormat/>
    <w:rPr>
      <w:rFonts w:cs="Times New Roman"/>
      <w:b/>
      <w:color w:val="000000"/>
      <w:sz w:val="22"/>
    </w:rPr>
  </w:style>
  <w:style w:type="character" w:customStyle="1" w:styleId="ListLabel65">
    <w:name w:val="ListLabel 65"/>
    <w:qFormat/>
    <w:rPr>
      <w:rFonts w:cs="Times New Roman"/>
      <w:b/>
      <w:color w:val="000000"/>
      <w:sz w:val="22"/>
    </w:rPr>
  </w:style>
  <w:style w:type="character" w:customStyle="1" w:styleId="ListLabel66">
    <w:name w:val="ListLabel 66"/>
    <w:qFormat/>
    <w:rPr>
      <w:rFonts w:cs="Times New Roman"/>
      <w:b/>
      <w:color w:val="000000"/>
      <w:sz w:val="22"/>
    </w:rPr>
  </w:style>
  <w:style w:type="character" w:customStyle="1" w:styleId="ListLabel67">
    <w:name w:val="ListLabel 67"/>
    <w:qFormat/>
    <w:rPr>
      <w:rFonts w:cs="Times New Roman"/>
      <w:b/>
      <w:color w:val="000000"/>
      <w:sz w:val="22"/>
    </w:rPr>
  </w:style>
  <w:style w:type="character" w:customStyle="1" w:styleId="ListLabel68">
    <w:name w:val="ListLabel 68"/>
    <w:qFormat/>
    <w:rPr>
      <w:rFonts w:cs="Times New Roman"/>
      <w:b/>
      <w:color w:val="000000"/>
      <w:sz w:val="22"/>
    </w:rPr>
  </w:style>
  <w:style w:type="character" w:customStyle="1" w:styleId="ListLabel69">
    <w:name w:val="ListLabel 69"/>
    <w:qFormat/>
    <w:rPr>
      <w:rFonts w:cs="Times New Roman"/>
      <w:b/>
      <w:color w:val="000000"/>
      <w:sz w:val="22"/>
    </w:rPr>
  </w:style>
  <w:style w:type="character" w:customStyle="1" w:styleId="ListLabel70">
    <w:name w:val="ListLabel 70"/>
    <w:qFormat/>
    <w:rPr>
      <w:rFonts w:cs="Times New Roman"/>
      <w:b/>
      <w:color w:val="000000"/>
      <w:sz w:val="22"/>
    </w:rPr>
  </w:style>
  <w:style w:type="character" w:customStyle="1" w:styleId="ListLabel71">
    <w:name w:val="ListLabel 71"/>
    <w:qFormat/>
    <w:rPr>
      <w:rFonts w:eastAsia="Yu Mincho" w:cs="Times New Roman"/>
      <w:b/>
      <w:color w:val="auto"/>
      <w:sz w:val="22"/>
    </w:rPr>
  </w:style>
  <w:style w:type="character" w:customStyle="1" w:styleId="ListLabel72">
    <w:name w:val="ListLabel 72"/>
    <w:qFormat/>
    <w:rPr>
      <w:rFonts w:eastAsia="Yu Mincho" w:cs="Times New Roman"/>
      <w:b/>
      <w:color w:val="auto"/>
      <w:sz w:val="22"/>
    </w:rPr>
  </w:style>
  <w:style w:type="character" w:customStyle="1" w:styleId="ListLabel73">
    <w:name w:val="ListLabel 73"/>
    <w:qFormat/>
    <w:rPr>
      <w:rFonts w:cs="Times New Roman"/>
      <w:b/>
      <w:bCs/>
      <w:color w:val="000000"/>
      <w:sz w:val="22"/>
      <w:szCs w:val="22"/>
    </w:rPr>
  </w:style>
  <w:style w:type="character" w:customStyle="1" w:styleId="ListLabel74">
    <w:name w:val="ListLabel 74"/>
    <w:qFormat/>
    <w:rPr>
      <w:sz w:val="22"/>
    </w:rPr>
  </w:style>
  <w:style w:type="character" w:customStyle="1" w:styleId="ListLabel75">
    <w:name w:val="ListLabel 75"/>
    <w:qFormat/>
    <w:rPr>
      <w:sz w:val="22"/>
    </w:rPr>
  </w:style>
  <w:style w:type="character" w:customStyle="1" w:styleId="ListLabel76">
    <w:name w:val="ListLabel 76"/>
    <w:qFormat/>
    <w:rPr>
      <w:sz w:val="22"/>
    </w:rPr>
  </w:style>
  <w:style w:type="character" w:customStyle="1" w:styleId="ListLabel77">
    <w:name w:val="ListLabel 77"/>
    <w:qFormat/>
    <w:rPr>
      <w:sz w:val="22"/>
    </w:rPr>
  </w:style>
  <w:style w:type="character" w:customStyle="1" w:styleId="ListLabel78">
    <w:name w:val="ListLabel 78"/>
    <w:qFormat/>
    <w:rPr>
      <w:sz w:val="22"/>
    </w:rPr>
  </w:style>
  <w:style w:type="character" w:customStyle="1" w:styleId="ListLabel79">
    <w:name w:val="ListLabel 79"/>
    <w:qFormat/>
    <w:rPr>
      <w:sz w:val="22"/>
    </w:rPr>
  </w:style>
  <w:style w:type="character" w:customStyle="1" w:styleId="ListLabel80">
    <w:name w:val="ListLabel 80"/>
    <w:qFormat/>
    <w:rPr>
      <w:sz w:val="22"/>
    </w:rPr>
  </w:style>
  <w:style w:type="character" w:customStyle="1" w:styleId="ListLabel81">
    <w:name w:val="ListLabel 81"/>
    <w:qFormat/>
    <w:rPr>
      <w:sz w:val="22"/>
    </w:rPr>
  </w:style>
  <w:style w:type="character" w:customStyle="1" w:styleId="ListLabel82">
    <w:name w:val="ListLabel 82"/>
    <w:qFormat/>
    <w:rPr>
      <w:sz w:val="22"/>
    </w:rPr>
  </w:style>
  <w:style w:type="character" w:customStyle="1" w:styleId="ListLabel83">
    <w:name w:val="ListLabel 83"/>
    <w:qFormat/>
    <w:rPr>
      <w:rFonts w:ascii="Times New Roman" w:hAnsi="Times New Roman" w:cs="Times New Roman"/>
      <w:b/>
      <w:bCs/>
      <w:color w:val="auto"/>
      <w:sz w:val="22"/>
      <w:szCs w:val="22"/>
    </w:rPr>
  </w:style>
  <w:style w:type="character" w:customStyle="1" w:styleId="ListLabel84">
    <w:name w:val="ListLabel 84"/>
    <w:qFormat/>
    <w:rPr>
      <w:rFonts w:cs="Times New Roman"/>
      <w:b/>
      <w:bCs/>
      <w:color w:val="000000"/>
      <w:sz w:val="22"/>
      <w:szCs w:val="22"/>
    </w:rPr>
  </w:style>
  <w:style w:type="character" w:customStyle="1" w:styleId="ListLabel85">
    <w:name w:val="ListLabel 85"/>
    <w:qFormat/>
    <w:rPr>
      <w:rFonts w:cs="Times New Roman"/>
      <w:b/>
      <w:bCs/>
      <w:color w:val="auto"/>
      <w:sz w:val="22"/>
      <w:szCs w:val="22"/>
    </w:rPr>
  </w:style>
  <w:style w:type="character" w:customStyle="1" w:styleId="ListLabel86">
    <w:name w:val="ListLabel 86"/>
    <w:qFormat/>
    <w:rPr>
      <w:rFonts w:cs="Times New Roman"/>
      <w:b/>
      <w:color w:val="000000"/>
      <w:sz w:val="22"/>
    </w:rPr>
  </w:style>
  <w:style w:type="character" w:customStyle="1" w:styleId="ListLabel87">
    <w:name w:val="ListLabel 87"/>
    <w:qFormat/>
    <w:rPr>
      <w:rFonts w:cs="Times New Roman"/>
      <w:b/>
      <w:color w:val="000000"/>
      <w:sz w:val="22"/>
    </w:rPr>
  </w:style>
  <w:style w:type="character" w:customStyle="1" w:styleId="ListLabel88">
    <w:name w:val="ListLabel 88"/>
    <w:qFormat/>
    <w:rPr>
      <w:rFonts w:cs="Times New Roman"/>
      <w:b/>
      <w:color w:val="000000"/>
      <w:sz w:val="22"/>
    </w:rPr>
  </w:style>
  <w:style w:type="character" w:customStyle="1" w:styleId="ListLabel89">
    <w:name w:val="ListLabel 89"/>
    <w:qFormat/>
    <w:rPr>
      <w:rFonts w:cs="Times New Roman"/>
      <w:b/>
      <w:color w:val="000000"/>
      <w:sz w:val="22"/>
    </w:rPr>
  </w:style>
  <w:style w:type="character" w:customStyle="1" w:styleId="ListLabel90">
    <w:name w:val="ListLabel 90"/>
    <w:qFormat/>
    <w:rPr>
      <w:rFonts w:cs="Times New Roman"/>
      <w:b/>
      <w:color w:val="000000"/>
      <w:sz w:val="22"/>
    </w:rPr>
  </w:style>
  <w:style w:type="character" w:customStyle="1" w:styleId="ListLabel91">
    <w:name w:val="ListLabel 91"/>
    <w:qFormat/>
    <w:rPr>
      <w:rFonts w:cs="Times New Roman"/>
      <w:b/>
      <w:color w:val="000000"/>
      <w:sz w:val="22"/>
    </w:rPr>
  </w:style>
  <w:style w:type="character" w:customStyle="1" w:styleId="ListLabel92">
    <w:name w:val="ListLabel 92"/>
    <w:qFormat/>
    <w:rPr>
      <w:rFonts w:cs="Times New Roman"/>
      <w:b/>
      <w:color w:val="000000"/>
      <w:sz w:val="22"/>
    </w:rPr>
  </w:style>
  <w:style w:type="character" w:customStyle="1" w:styleId="ListLabel93">
    <w:name w:val="ListLabel 93"/>
    <w:qFormat/>
    <w:rPr>
      <w:rFonts w:cs="Times New Roman"/>
      <w:b/>
      <w:color w:val="000000"/>
      <w:sz w:val="22"/>
    </w:rPr>
  </w:style>
  <w:style w:type="character" w:customStyle="1" w:styleId="ListLabel94">
    <w:name w:val="ListLabel 94"/>
    <w:qFormat/>
    <w:rPr>
      <w:rFonts w:cs="Times New Roman"/>
      <w:b/>
      <w:color w:val="000000"/>
      <w:sz w:val="22"/>
    </w:rPr>
  </w:style>
  <w:style w:type="character" w:customStyle="1" w:styleId="ListLabel95">
    <w:name w:val="ListLabel 95"/>
    <w:qFormat/>
    <w:rPr>
      <w:rFonts w:cs="Times New Roman"/>
      <w:b/>
      <w:bCs/>
      <w:color w:val="auto"/>
      <w:sz w:val="22"/>
      <w:szCs w:val="22"/>
    </w:rPr>
  </w:style>
  <w:style w:type="character" w:customStyle="1" w:styleId="ListLabel96">
    <w:name w:val="ListLabel 96"/>
    <w:qFormat/>
    <w:rPr>
      <w:rFonts w:ascii="Times New Roman" w:hAnsi="Times New Roman" w:cs="Times New Roman"/>
      <w:sz w:val="22"/>
      <w:szCs w:val="22"/>
      <w:u w:val="none"/>
    </w:rPr>
  </w:style>
  <w:style w:type="character" w:customStyle="1" w:styleId="ListLabel97">
    <w:name w:val="ListLabel 97"/>
    <w:qFormat/>
    <w:rPr>
      <w:rFonts w:ascii="Times New Roman" w:hAnsi="Times New Roman" w:cs="Times New Roman"/>
      <w:color w:val="auto"/>
      <w:sz w:val="22"/>
      <w:u w:val="none"/>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next w:val="Normal"/>
    <w:uiPriority w:val="35"/>
    <w:semiHidden/>
    <w:unhideWhenUsed/>
    <w:qFormat/>
    <w:rsid w:val="00A43BF2"/>
    <w:pPr>
      <w:spacing w:line="240" w:lineRule="auto"/>
    </w:pPr>
    <w:rPr>
      <w:b/>
      <w:bCs/>
      <w:smallCaps/>
      <w:color w:val="44546A" w:themeColor="text2"/>
    </w:rPr>
  </w:style>
  <w:style w:type="paragraph" w:customStyle="1" w:styleId="Index">
    <w:name w:val="Index"/>
    <w:basedOn w:val="Normal"/>
    <w:qFormat/>
    <w:pPr>
      <w:suppressLineNumbers/>
    </w:pPr>
    <w:rPr>
      <w:rFonts w:cs="Arial"/>
    </w:rPr>
  </w:style>
  <w:style w:type="paragraph" w:customStyle="1" w:styleId="FigureCaption">
    <w:name w:val="FigureCaption"/>
    <w:link w:val="FigureCaptionChar"/>
    <w:autoRedefine/>
    <w:qFormat/>
    <w:rsid w:val="005B434B"/>
    <w:pPr>
      <w:keepNext/>
      <w:spacing w:before="60" w:after="180" w:line="200" w:lineRule="atLeast"/>
      <w:jc w:val="center"/>
    </w:pPr>
    <w:rPr>
      <w:rFonts w:ascii="Linux Biolinum O" w:eastAsia="Cambria" w:hAnsi="Linux Biolinum O" w:cs="Linux Biolinum O"/>
      <w:sz w:val="16"/>
      <w:lang w:eastAsia="ja-JP"/>
    </w:rPr>
  </w:style>
  <w:style w:type="paragraph" w:customStyle="1" w:styleId="Image">
    <w:name w:val="Image"/>
    <w:basedOn w:val="Normal"/>
    <w:qFormat/>
    <w:rsid w:val="005B434B"/>
    <w:pPr>
      <w:keepNext/>
      <w:spacing w:after="200" w:line="225" w:lineRule="atLeast"/>
      <w:jc w:val="center"/>
    </w:pPr>
    <w:rPr>
      <w:rFonts w:ascii="Linux Libertine O" w:eastAsia="Cambria" w:hAnsi="Linux Libertine O" w:cs="Linux Libertine O"/>
      <w:sz w:val="18"/>
      <w:szCs w:val="24"/>
    </w:rPr>
  </w:style>
  <w:style w:type="paragraph" w:styleId="ListParagraph">
    <w:name w:val="List Paragraph"/>
    <w:uiPriority w:val="34"/>
    <w:qFormat/>
    <w:rsid w:val="005B434B"/>
    <w:pPr>
      <w:spacing w:after="160" w:line="259" w:lineRule="auto"/>
      <w:contextualSpacing/>
    </w:pPr>
  </w:style>
  <w:style w:type="paragraph" w:customStyle="1" w:styleId="Head1">
    <w:name w:val="Head1"/>
    <w:basedOn w:val="Heading1"/>
    <w:next w:val="Para"/>
    <w:qFormat/>
    <w:rsid w:val="005B434B"/>
    <w:pPr>
      <w:tabs>
        <w:tab w:val="left" w:pos="240"/>
      </w:tabs>
      <w:spacing w:before="320" w:after="60" w:line="225" w:lineRule="atLeast"/>
    </w:pPr>
    <w:rPr>
      <w:rFonts w:ascii="Linux Biolinum O" w:eastAsia="Times New Roman" w:hAnsi="Linux Biolinum O" w:cs="Linux Biolinum O"/>
      <w:b/>
      <w:bCs/>
      <w:caps/>
      <w:color w:val="auto"/>
      <w:sz w:val="18"/>
      <w:szCs w:val="20"/>
    </w:rPr>
  </w:style>
  <w:style w:type="paragraph" w:customStyle="1" w:styleId="Head2">
    <w:name w:val="Head2"/>
    <w:basedOn w:val="Heading2"/>
    <w:next w:val="Para"/>
    <w:qFormat/>
    <w:rsid w:val="005B434B"/>
    <w:pPr>
      <w:spacing w:before="240" w:after="60" w:line="225" w:lineRule="atLeast"/>
    </w:pPr>
    <w:rPr>
      <w:rFonts w:ascii="Linux Biolinum O" w:eastAsia="Times New Roman" w:hAnsi="Linux Biolinum O" w:cs="Linux Biolinum O"/>
      <w:b/>
      <w:bCs/>
      <w:color w:val="auto"/>
      <w:sz w:val="18"/>
      <w:szCs w:val="20"/>
    </w:rPr>
  </w:style>
  <w:style w:type="paragraph" w:customStyle="1" w:styleId="Head3old">
    <w:name w:val="Head3old"/>
    <w:next w:val="Para"/>
    <w:link w:val="Head3oldChar"/>
    <w:qFormat/>
    <w:rsid w:val="005B434B"/>
    <w:pPr>
      <w:keepNext/>
      <w:spacing w:before="240" w:after="60" w:line="225" w:lineRule="atLeast"/>
    </w:pPr>
    <w:rPr>
      <w:rFonts w:ascii="Linux Biolinum O" w:eastAsia="MS Mincho" w:hAnsi="Linux Biolinum O" w:cs="Linux Biolinum O"/>
      <w:b/>
      <w:i/>
      <w:sz w:val="18"/>
      <w:szCs w:val="20"/>
    </w:rPr>
  </w:style>
  <w:style w:type="paragraph" w:customStyle="1" w:styleId="Para">
    <w:name w:val="Para"/>
    <w:basedOn w:val="Normal"/>
    <w:next w:val="ParaContinue"/>
    <w:qFormat/>
    <w:rsid w:val="005B434B"/>
    <w:pPr>
      <w:spacing w:after="0" w:line="270" w:lineRule="atLeast"/>
      <w:ind w:firstLine="240"/>
      <w:jc w:val="both"/>
    </w:pPr>
    <w:rPr>
      <w:rFonts w:ascii="Linux Libertine O" w:eastAsia="Cambria" w:hAnsi="Linux Libertine O" w:cs="Linux Libertine O"/>
      <w:sz w:val="18"/>
      <w:szCs w:val="24"/>
      <w:lang w:eastAsia="ja-JP"/>
    </w:rPr>
  </w:style>
  <w:style w:type="paragraph" w:styleId="Subtitle">
    <w:name w:val="Subtitle"/>
    <w:basedOn w:val="Normal"/>
    <w:next w:val="Normal"/>
    <w:link w:val="SubtitleChar"/>
    <w:uiPriority w:val="11"/>
    <w:qFormat/>
    <w:rsid w:val="00A43BF2"/>
    <w:pPr>
      <w:spacing w:after="240" w:line="240" w:lineRule="auto"/>
    </w:pPr>
    <w:rPr>
      <w:rFonts w:asciiTheme="majorHAnsi" w:eastAsiaTheme="majorEastAsia" w:hAnsiTheme="majorHAnsi" w:cstheme="majorBidi"/>
      <w:color w:val="5B9BD5" w:themeColor="accent1"/>
      <w:sz w:val="28"/>
      <w:szCs w:val="28"/>
    </w:rPr>
  </w:style>
  <w:style w:type="paragraph" w:customStyle="1" w:styleId="Abstract">
    <w:name w:val="Abstract"/>
    <w:qFormat/>
    <w:rsid w:val="005B434B"/>
    <w:pPr>
      <w:spacing w:before="200" w:line="240" w:lineRule="atLeast"/>
      <w:jc w:val="both"/>
    </w:pPr>
    <w:rPr>
      <w:rFonts w:ascii="Linux Libertine O" w:eastAsia="Cambria" w:hAnsi="Linux Libertine O" w:cs="Linux Libertine O"/>
      <w:sz w:val="16"/>
    </w:rPr>
  </w:style>
  <w:style w:type="paragraph" w:customStyle="1" w:styleId="Affiliation">
    <w:name w:val="Affiliation"/>
    <w:qFormat/>
    <w:rsid w:val="005B434B"/>
    <w:pPr>
      <w:spacing w:before="60" w:line="297" w:lineRule="atLeast"/>
    </w:pPr>
    <w:rPr>
      <w:rFonts w:ascii="Linux Libertine O" w:eastAsia="Times New Roman" w:hAnsi="Linux Libertine O" w:cs="Linux Libertine O"/>
      <w:sz w:val="18"/>
      <w:szCs w:val="20"/>
    </w:rPr>
  </w:style>
  <w:style w:type="paragraph" w:customStyle="1" w:styleId="Titledocument">
    <w:name w:val="Title_document"/>
    <w:link w:val="TitledocumentChar"/>
    <w:qFormat/>
    <w:rsid w:val="005B434B"/>
    <w:pPr>
      <w:spacing w:line="360" w:lineRule="atLeast"/>
    </w:pPr>
    <w:rPr>
      <w:rFonts w:ascii="Linux Biolinum O" w:eastAsia="Times New Roman" w:hAnsi="Linux Biolinum O" w:cs="Linux Biolinum O"/>
      <w:b/>
      <w:bCs/>
      <w:sz w:val="24"/>
      <w:szCs w:val="20"/>
    </w:rPr>
  </w:style>
  <w:style w:type="paragraph" w:customStyle="1" w:styleId="ACMRefHead">
    <w:name w:val="ACMRefHead"/>
    <w:basedOn w:val="Titledocument"/>
    <w:link w:val="ACMRefHeadChar"/>
    <w:qFormat/>
    <w:rsid w:val="005B434B"/>
    <w:pPr>
      <w:spacing w:before="160" w:line="192" w:lineRule="atLeast"/>
      <w:jc w:val="both"/>
    </w:pPr>
    <w:rPr>
      <w:rFonts w:ascii="Linux Libertine O" w:hAnsi="Linux Libertine O" w:cs="Linux Libertine O"/>
      <w:sz w:val="16"/>
    </w:rPr>
  </w:style>
  <w:style w:type="paragraph" w:customStyle="1" w:styleId="AckHead">
    <w:name w:val="AckHead"/>
    <w:next w:val="AckPara"/>
    <w:link w:val="AckHeadChar"/>
    <w:qFormat/>
    <w:rsid w:val="005B434B"/>
    <w:pPr>
      <w:keepNext/>
      <w:spacing w:before="240" w:after="60" w:line="225" w:lineRule="atLeast"/>
    </w:pPr>
    <w:rPr>
      <w:rFonts w:ascii="Linux Biolinum O" w:eastAsia="Cambria" w:hAnsi="Linux Biolinum O" w:cs="Linux Biolinum O"/>
      <w:b/>
      <w:sz w:val="18"/>
      <w:lang w:eastAsia="ja-JP"/>
    </w:rPr>
  </w:style>
  <w:style w:type="paragraph" w:customStyle="1" w:styleId="AckPara">
    <w:name w:val="AckPara"/>
    <w:basedOn w:val="Normal"/>
    <w:next w:val="ParaContinue"/>
    <w:qFormat/>
    <w:rsid w:val="005B434B"/>
    <w:pPr>
      <w:spacing w:after="0" w:line="270" w:lineRule="atLeast"/>
      <w:jc w:val="both"/>
    </w:pPr>
    <w:rPr>
      <w:rFonts w:ascii="Linux Libertine O" w:eastAsia="Cambria" w:hAnsi="Linux Libertine O" w:cs="Linux Libertine O"/>
      <w:sz w:val="18"/>
      <w:lang w:eastAsia="it-IT"/>
    </w:rPr>
  </w:style>
  <w:style w:type="paragraph" w:customStyle="1" w:styleId="AppendixH1">
    <w:name w:val="AppendixH1"/>
    <w:next w:val="Para"/>
    <w:qFormat/>
    <w:rsid w:val="005B434B"/>
    <w:pPr>
      <w:keepNext/>
      <w:tabs>
        <w:tab w:val="left" w:pos="240"/>
      </w:tabs>
      <w:spacing w:before="320" w:after="60" w:line="225" w:lineRule="atLeast"/>
    </w:pPr>
    <w:rPr>
      <w:rFonts w:ascii="Linux Biolinum O" w:eastAsia="Times New Roman" w:hAnsi="Linux Biolinum O" w:cs="Linux Biolinum O"/>
      <w:b/>
      <w:caps/>
      <w:sz w:val="18"/>
      <w:szCs w:val="20"/>
    </w:rPr>
  </w:style>
  <w:style w:type="paragraph" w:customStyle="1" w:styleId="AppendixH2">
    <w:name w:val="AppendixH2"/>
    <w:next w:val="Para"/>
    <w:qFormat/>
    <w:rsid w:val="005B434B"/>
    <w:pPr>
      <w:keepNext/>
      <w:spacing w:before="240" w:after="60" w:line="225" w:lineRule="atLeast"/>
    </w:pPr>
    <w:rPr>
      <w:rFonts w:ascii="Linux Biolinum O" w:eastAsia="Cambria" w:hAnsi="Linux Biolinum O" w:cs="Linux Biolinum O"/>
      <w:b/>
      <w:sz w:val="18"/>
      <w:szCs w:val="24"/>
    </w:rPr>
  </w:style>
  <w:style w:type="paragraph" w:customStyle="1" w:styleId="AppendixH3">
    <w:name w:val="AppendixH3"/>
    <w:next w:val="Para"/>
    <w:qFormat/>
    <w:rsid w:val="005B434B"/>
    <w:pPr>
      <w:keepNext/>
      <w:spacing w:before="240" w:line="225" w:lineRule="atLeast"/>
    </w:pPr>
    <w:rPr>
      <w:rFonts w:ascii="Linux Biolinum O" w:eastAsia="Cambria" w:hAnsi="Linux Biolinum O" w:cs="Linux Biolinum O"/>
      <w:i/>
      <w:sz w:val="18"/>
      <w:szCs w:val="24"/>
    </w:rPr>
  </w:style>
  <w:style w:type="paragraph" w:customStyle="1" w:styleId="AuthNotes">
    <w:name w:val="AuthNotes"/>
    <w:qFormat/>
    <w:rsid w:val="005B434B"/>
    <w:pPr>
      <w:spacing w:line="140" w:lineRule="atLeast"/>
      <w:jc w:val="both"/>
    </w:pPr>
    <w:rPr>
      <w:rFonts w:ascii="Linux Libertine O" w:eastAsia="Cambria" w:hAnsi="Linux Libertine O" w:cs="Linux Libertine O"/>
      <w:sz w:val="14"/>
    </w:rPr>
  </w:style>
  <w:style w:type="paragraph" w:customStyle="1" w:styleId="Authors">
    <w:name w:val="Authors"/>
    <w:link w:val="AuthorsChar"/>
    <w:qFormat/>
    <w:rsid w:val="005B434B"/>
    <w:pPr>
      <w:spacing w:before="60" w:line="320" w:lineRule="atLeast"/>
    </w:pPr>
    <w:rPr>
      <w:rFonts w:ascii="Linux Biolinum O" w:eastAsia="Cambria" w:hAnsi="Linux Biolinum O" w:cs="Linux Biolinum O"/>
      <w:caps/>
      <w:lang w:eastAsia="ja-JP"/>
    </w:rPr>
  </w:style>
  <w:style w:type="paragraph" w:customStyle="1" w:styleId="DisplayFormula">
    <w:name w:val="DisplayFormula"/>
    <w:link w:val="DisplayFormulaChar"/>
    <w:qFormat/>
    <w:rsid w:val="005B434B"/>
    <w:pPr>
      <w:spacing w:before="120" w:after="180" w:line="270" w:lineRule="atLeast"/>
      <w:jc w:val="center"/>
    </w:pPr>
    <w:rPr>
      <w:rFonts w:ascii="Linux Libertine O" w:eastAsia="Cambria" w:hAnsi="Linux Libertine O" w:cs="Linux Libertine O"/>
      <w:sz w:val="18"/>
      <w:lang w:eastAsia="ja-JP"/>
    </w:rPr>
  </w:style>
  <w:style w:type="paragraph" w:customStyle="1" w:styleId="KeyWordHead">
    <w:name w:val="KeyWordHead"/>
    <w:link w:val="KeyWordHeadchar"/>
    <w:qFormat/>
    <w:rsid w:val="005B434B"/>
    <w:pPr>
      <w:spacing w:before="140" w:line="240" w:lineRule="atLeast"/>
    </w:pPr>
    <w:rPr>
      <w:rFonts w:ascii="Linux Libertine O" w:eastAsia="Cambria" w:hAnsi="Linux Libertine O" w:cs="Linux Libertine O"/>
      <w:sz w:val="16"/>
    </w:rPr>
  </w:style>
  <w:style w:type="paragraph" w:customStyle="1" w:styleId="KeyWords">
    <w:name w:val="KeyWords"/>
    <w:basedOn w:val="Normal"/>
    <w:qFormat/>
    <w:rsid w:val="005B434B"/>
    <w:pPr>
      <w:spacing w:before="140" w:after="0" w:line="270" w:lineRule="atLeast"/>
      <w:jc w:val="both"/>
    </w:pPr>
    <w:rPr>
      <w:rFonts w:ascii="Linux Libertine O" w:eastAsia="Cambria" w:hAnsi="Linux Libertine O" w:cs="Linux Libertine O"/>
      <w:sz w:val="18"/>
      <w:szCs w:val="24"/>
    </w:rPr>
  </w:style>
  <w:style w:type="paragraph" w:customStyle="1" w:styleId="ReferenceHead">
    <w:name w:val="ReferenceHead"/>
    <w:next w:val="AckPara"/>
    <w:qFormat/>
    <w:rsid w:val="005B434B"/>
    <w:pPr>
      <w:keepNext/>
      <w:spacing w:before="300" w:after="60" w:line="225" w:lineRule="atLeast"/>
    </w:pPr>
    <w:rPr>
      <w:rFonts w:ascii="Linux Biolinum O" w:eastAsia="Cambria" w:hAnsi="Linux Biolinum O" w:cs="Linux Biolinum O"/>
      <w:b/>
      <w:sz w:val="18"/>
    </w:rPr>
  </w:style>
  <w:style w:type="paragraph" w:customStyle="1" w:styleId="Statements">
    <w:name w:val="Statements"/>
    <w:basedOn w:val="Normal"/>
    <w:qFormat/>
    <w:rsid w:val="005B434B"/>
    <w:pPr>
      <w:spacing w:before="120" w:after="120" w:line="225" w:lineRule="atLeast"/>
      <w:ind w:firstLine="240"/>
      <w:jc w:val="both"/>
    </w:pPr>
    <w:rPr>
      <w:rFonts w:ascii="Linux Libertine O" w:eastAsia="Cambria" w:hAnsi="Linux Libertine O" w:cs="Linux Libertine O"/>
      <w:i/>
      <w:sz w:val="18"/>
      <w:szCs w:val="24"/>
    </w:rPr>
  </w:style>
  <w:style w:type="paragraph" w:customStyle="1" w:styleId="TableCaption">
    <w:name w:val="TableCaption"/>
    <w:link w:val="TableCaptionChar"/>
    <w:autoRedefine/>
    <w:qFormat/>
    <w:rsid w:val="005B434B"/>
    <w:pPr>
      <w:keepNext/>
      <w:spacing w:before="180" w:after="120" w:line="200" w:lineRule="atLeast"/>
      <w:jc w:val="center"/>
    </w:pPr>
    <w:rPr>
      <w:rFonts w:ascii="Linux Biolinum O" w:eastAsia="Cambria" w:hAnsi="Linux Biolinum O" w:cs="Linux Biolinum O"/>
      <w:sz w:val="16"/>
      <w:szCs w:val="24"/>
      <w:lang w:eastAsia="ja-JP"/>
    </w:rPr>
  </w:style>
  <w:style w:type="paragraph" w:customStyle="1" w:styleId="DisplayFormulaUnnum">
    <w:name w:val="DisplayFormulaUnnum"/>
    <w:basedOn w:val="Normal"/>
    <w:link w:val="DisplayFormulaUnnumChar"/>
    <w:qFormat/>
    <w:rsid w:val="005B434B"/>
    <w:pPr>
      <w:spacing w:before="120" w:after="180" w:line="270" w:lineRule="atLeast"/>
      <w:jc w:val="center"/>
    </w:pPr>
    <w:rPr>
      <w:rFonts w:ascii="Linux Libertine O" w:eastAsia="Cambria" w:hAnsi="Linux Libertine O" w:cs="Linux Libertine O"/>
      <w:sz w:val="18"/>
      <w:szCs w:val="24"/>
      <w:lang w:eastAsia="ja-JP"/>
    </w:rPr>
  </w:style>
  <w:style w:type="paragraph" w:customStyle="1" w:styleId="ParaContinue">
    <w:name w:val="ParaContinue"/>
    <w:basedOn w:val="Normal"/>
    <w:link w:val="ParaContinueChar"/>
    <w:qFormat/>
    <w:rsid w:val="005B434B"/>
    <w:pPr>
      <w:spacing w:after="0" w:line="270" w:lineRule="atLeast"/>
      <w:ind w:firstLine="240"/>
      <w:jc w:val="both"/>
    </w:pPr>
    <w:rPr>
      <w:rFonts w:ascii="Linux Libertine O" w:hAnsi="Linux Libertine O" w:cs="Linux Libertine O"/>
      <w:sz w:val="18"/>
      <w:szCs w:val="24"/>
      <w:lang w:eastAsia="ja-JP"/>
    </w:rPr>
  </w:style>
  <w:style w:type="paragraph" w:customStyle="1" w:styleId="Bibentry">
    <w:name w:val="Bib_entry"/>
    <w:basedOn w:val="Normal"/>
    <w:qFormat/>
    <w:rsid w:val="005B434B"/>
    <w:pPr>
      <w:widowControl w:val="0"/>
      <w:spacing w:after="60" w:line="168" w:lineRule="atLeast"/>
      <w:jc w:val="both"/>
    </w:pPr>
    <w:rPr>
      <w:rFonts w:ascii="Linux Libertine O" w:eastAsia="Cambria" w:hAnsi="Linux Libertine O" w:cs="Linux Libertine O"/>
      <w:sz w:val="14"/>
      <w:lang w:eastAsia="ja-JP"/>
    </w:rPr>
  </w:style>
  <w:style w:type="paragraph" w:customStyle="1" w:styleId="Algorithm">
    <w:name w:val="Algorithm"/>
    <w:basedOn w:val="Normal"/>
    <w:qFormat/>
    <w:rsid w:val="005B434B"/>
    <w:pPr>
      <w:pBdr>
        <w:bottom w:val="single" w:sz="4" w:space="3" w:color="000000"/>
      </w:pBdr>
      <w:spacing w:after="60" w:line="216" w:lineRule="atLeast"/>
    </w:pPr>
    <w:rPr>
      <w:rFonts w:ascii="InconsolataN" w:eastAsia="Cambria" w:hAnsi="InconsolataN" w:cs="Linux Biolinum O"/>
      <w:sz w:val="18"/>
      <w:szCs w:val="24"/>
    </w:rPr>
  </w:style>
  <w:style w:type="paragraph" w:customStyle="1" w:styleId="Extract">
    <w:name w:val="Extract"/>
    <w:basedOn w:val="Normal"/>
    <w:qFormat/>
    <w:rsid w:val="005B434B"/>
    <w:pPr>
      <w:spacing w:before="120" w:after="180" w:line="270" w:lineRule="atLeast"/>
      <w:ind w:left="360" w:right="360"/>
      <w:contextualSpacing/>
      <w:jc w:val="both"/>
    </w:pPr>
    <w:rPr>
      <w:rFonts w:ascii="Linux Libertine O" w:eastAsia="Times New Roman" w:hAnsi="Linux Libertine O" w:cs="Linux Libertine O"/>
      <w:sz w:val="18"/>
      <w:szCs w:val="20"/>
    </w:rPr>
  </w:style>
  <w:style w:type="paragraph" w:customStyle="1" w:styleId="CCSHead">
    <w:name w:val="CCSHead"/>
    <w:basedOn w:val="KeyWordHead"/>
    <w:link w:val="CCSHeadchar"/>
    <w:qFormat/>
    <w:rsid w:val="005B434B"/>
    <w:pPr>
      <w:jc w:val="both"/>
    </w:pPr>
    <w:rPr>
      <w:b/>
    </w:rPr>
  </w:style>
  <w:style w:type="paragraph" w:customStyle="1" w:styleId="CCSDescription">
    <w:name w:val="CCSDescription"/>
    <w:basedOn w:val="KeyWords"/>
    <w:qFormat/>
    <w:rsid w:val="005B434B"/>
    <w:rPr>
      <w:b/>
    </w:rPr>
  </w:style>
  <w:style w:type="paragraph" w:customStyle="1" w:styleId="AlgorithmCaption">
    <w:name w:val="AlgorithmCaption"/>
    <w:basedOn w:val="Normal"/>
    <w:qFormat/>
    <w:rsid w:val="005B434B"/>
    <w:pPr>
      <w:keepNext/>
      <w:pBdr>
        <w:top w:val="single" w:sz="4" w:space="2" w:color="000000"/>
        <w:bottom w:val="single" w:sz="4" w:space="2" w:color="000000"/>
      </w:pBdr>
      <w:spacing w:before="300" w:after="120" w:line="200" w:lineRule="atLeast"/>
      <w:jc w:val="center"/>
    </w:pPr>
    <w:rPr>
      <w:rFonts w:ascii="Linux Biolinum O" w:eastAsia="Cambria" w:hAnsi="Linux Biolinum O" w:cs="Linux Biolinum O"/>
      <w:sz w:val="16"/>
      <w:szCs w:val="24"/>
    </w:rPr>
  </w:style>
  <w:style w:type="paragraph" w:styleId="Footer">
    <w:name w:val="footer"/>
    <w:basedOn w:val="Normal"/>
    <w:link w:val="FooterChar"/>
    <w:uiPriority w:val="99"/>
    <w:unhideWhenUsed/>
    <w:rsid w:val="005B434B"/>
    <w:pPr>
      <w:tabs>
        <w:tab w:val="center" w:pos="4320"/>
        <w:tab w:val="right" w:pos="8640"/>
      </w:tabs>
      <w:spacing w:after="0" w:line="240" w:lineRule="auto"/>
    </w:pPr>
    <w:rPr>
      <w:rFonts w:ascii="Linux Libertine O" w:eastAsia="MS Mincho" w:hAnsi="Linux Libertine O" w:cs="Linux Libertine O"/>
      <w:sz w:val="18"/>
      <w:szCs w:val="24"/>
      <w:lang w:eastAsia="ja-JP"/>
    </w:rPr>
  </w:style>
  <w:style w:type="paragraph" w:customStyle="1" w:styleId="ACMRef">
    <w:name w:val="ACMRef"/>
    <w:basedOn w:val="Titledocument"/>
    <w:link w:val="ACMRefChar"/>
    <w:qFormat/>
    <w:rsid w:val="005B434B"/>
    <w:pPr>
      <w:spacing w:before="20" w:line="240" w:lineRule="atLeast"/>
      <w:jc w:val="both"/>
    </w:pPr>
    <w:rPr>
      <w:rFonts w:ascii="Linux Libertine O" w:hAnsi="Linux Libertine O" w:cs="Linux Libertine O"/>
      <w:b w:val="0"/>
      <w:sz w:val="16"/>
    </w:rPr>
  </w:style>
  <w:style w:type="paragraph" w:customStyle="1" w:styleId="TableCell">
    <w:name w:val="TableCell"/>
    <w:basedOn w:val="Para"/>
    <w:qFormat/>
    <w:rsid w:val="005B434B"/>
    <w:pPr>
      <w:spacing w:line="220" w:lineRule="atLeast"/>
    </w:pPr>
    <w:rPr>
      <w:sz w:val="16"/>
      <w:szCs w:val="16"/>
      <w:lang w:eastAsia="en-US"/>
    </w:rPr>
  </w:style>
  <w:style w:type="paragraph" w:customStyle="1" w:styleId="Head3">
    <w:name w:val="Head3"/>
    <w:basedOn w:val="Titledocument"/>
    <w:next w:val="Para"/>
    <w:link w:val="Head3Char"/>
    <w:qFormat/>
    <w:rsid w:val="005B434B"/>
    <w:pPr>
      <w:keepNext/>
      <w:tabs>
        <w:tab w:val="left" w:pos="540"/>
      </w:tabs>
      <w:spacing w:before="240" w:after="60" w:line="225" w:lineRule="atLeast"/>
      <w:jc w:val="both"/>
      <w:outlineLvl w:val="2"/>
    </w:pPr>
    <w:rPr>
      <w:b w:val="0"/>
      <w:i/>
      <w:sz w:val="18"/>
    </w:rPr>
  </w:style>
  <w:style w:type="paragraph" w:customStyle="1" w:styleId="PostHeadPara">
    <w:name w:val="PostHeadPara"/>
    <w:basedOn w:val="Para"/>
    <w:qFormat/>
    <w:rsid w:val="005B434B"/>
    <w:pPr>
      <w:ind w:firstLine="0"/>
    </w:pPr>
    <w:rPr>
      <w:lang w:eastAsia="en-US"/>
    </w:rPr>
  </w:style>
  <w:style w:type="paragraph" w:customStyle="1" w:styleId="ShortTitle">
    <w:name w:val="Short Title"/>
    <w:basedOn w:val="Titledocument"/>
    <w:qFormat/>
    <w:rsid w:val="000F4E3C"/>
    <w:rPr>
      <w:rFonts w:ascii="Linux Libertine" w:hAnsi="Linux Libertine"/>
      <w:b w:val="0"/>
      <w:sz w:val="20"/>
    </w:rPr>
  </w:style>
  <w:style w:type="paragraph" w:customStyle="1" w:styleId="ComputerCode">
    <w:name w:val="ComputerCode"/>
    <w:basedOn w:val="Normal"/>
    <w:qFormat/>
    <w:rsid w:val="00A6011A"/>
    <w:pPr>
      <w:spacing w:before="60" w:after="60" w:line="360" w:lineRule="auto"/>
      <w:jc w:val="both"/>
    </w:pPr>
    <w:rPr>
      <w:rFonts w:ascii="Courier New" w:hAnsi="Courier New" w:cs="Linux Libertine"/>
      <w:sz w:val="16"/>
      <w14:ligatures w14:val="standard"/>
    </w:rPr>
  </w:style>
  <w:style w:type="paragraph" w:customStyle="1" w:styleId="Head4">
    <w:name w:val="Head4"/>
    <w:autoRedefine/>
    <w:qFormat/>
    <w:rsid w:val="00A6011A"/>
    <w:pPr>
      <w:keepNext/>
      <w:spacing w:before="60" w:after="140"/>
    </w:pPr>
    <w:rPr>
      <w:rFonts w:ascii="Linux Biolinum" w:eastAsia="Times New Roman" w:hAnsi="Linux Biolinum" w:cs="Linux Biolinum"/>
      <w:i/>
      <w:sz w:val="24"/>
      <w:szCs w:val="20"/>
    </w:rPr>
  </w:style>
  <w:style w:type="paragraph" w:customStyle="1" w:styleId="TableFootnote">
    <w:name w:val="TableFootnote"/>
    <w:basedOn w:val="Normal"/>
    <w:link w:val="TableFootnoteChar"/>
    <w:qFormat/>
    <w:rsid w:val="005C3913"/>
    <w:pPr>
      <w:spacing w:after="200" w:line="240" w:lineRule="auto"/>
    </w:pPr>
    <w:rPr>
      <w:rFonts w:eastAsia="Cambria"/>
    </w:rPr>
  </w:style>
  <w:style w:type="paragraph" w:styleId="CommentText">
    <w:name w:val="annotation text"/>
    <w:basedOn w:val="Normal"/>
    <w:link w:val="CommentTextChar"/>
    <w:uiPriority w:val="99"/>
    <w:unhideWhenUsed/>
    <w:qFormat/>
    <w:rsid w:val="00693619"/>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693619"/>
    <w:rPr>
      <w:b/>
      <w:bCs/>
    </w:rPr>
  </w:style>
  <w:style w:type="paragraph" w:styleId="Header">
    <w:name w:val="header"/>
    <w:basedOn w:val="Normal"/>
    <w:link w:val="HeaderChar"/>
    <w:uiPriority w:val="99"/>
    <w:unhideWhenUsed/>
    <w:rsid w:val="006517A1"/>
    <w:pPr>
      <w:tabs>
        <w:tab w:val="center" w:pos="4680"/>
        <w:tab w:val="right" w:pos="9360"/>
      </w:tabs>
      <w:spacing w:after="0" w:line="240" w:lineRule="auto"/>
    </w:pPr>
  </w:style>
  <w:style w:type="paragraph" w:styleId="Revision">
    <w:name w:val="Revision"/>
    <w:uiPriority w:val="99"/>
    <w:semiHidden/>
    <w:qFormat/>
    <w:rsid w:val="002268B3"/>
  </w:style>
  <w:style w:type="paragraph" w:styleId="Title">
    <w:name w:val="Title"/>
    <w:basedOn w:val="Normal"/>
    <w:next w:val="Normal"/>
    <w:link w:val="TitleChar"/>
    <w:uiPriority w:val="10"/>
    <w:qFormat/>
    <w:rsid w:val="00A43BF2"/>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NoSpacing">
    <w:name w:val="No Spacing"/>
    <w:uiPriority w:val="1"/>
    <w:qFormat/>
    <w:rsid w:val="00A43BF2"/>
  </w:style>
  <w:style w:type="paragraph" w:styleId="Quote">
    <w:name w:val="Quote"/>
    <w:basedOn w:val="Normal"/>
    <w:next w:val="Normal"/>
    <w:link w:val="QuoteChar"/>
    <w:uiPriority w:val="29"/>
    <w:qFormat/>
    <w:rsid w:val="00A43BF2"/>
    <w:pPr>
      <w:spacing w:before="120" w:after="120"/>
      <w:ind w:left="720"/>
    </w:pPr>
    <w:rPr>
      <w:color w:val="44546A" w:themeColor="text2"/>
      <w:sz w:val="24"/>
      <w:szCs w:val="24"/>
    </w:rPr>
  </w:style>
  <w:style w:type="paragraph" w:styleId="IntenseQuote">
    <w:name w:val="Intense Quote"/>
    <w:basedOn w:val="Normal"/>
    <w:next w:val="Normal"/>
    <w:link w:val="IntenseQuoteChar"/>
    <w:uiPriority w:val="30"/>
    <w:qFormat/>
    <w:rsid w:val="00A43BF2"/>
    <w:pPr>
      <w:spacing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paragraph" w:styleId="TOCHeading">
    <w:name w:val="TOC Heading"/>
    <w:basedOn w:val="Heading1"/>
    <w:next w:val="Normal"/>
    <w:uiPriority w:val="39"/>
    <w:semiHidden/>
    <w:unhideWhenUsed/>
    <w:qFormat/>
    <w:rsid w:val="00A43BF2"/>
  </w:style>
  <w:style w:type="numbering" w:styleId="111111">
    <w:name w:val="Outline List 2"/>
    <w:uiPriority w:val="99"/>
    <w:semiHidden/>
    <w:unhideWhenUsed/>
    <w:qFormat/>
    <w:rsid w:val="005B434B"/>
  </w:style>
  <w:style w:type="numbering" w:customStyle="1" w:styleId="CurrentList1">
    <w:name w:val="Current List1"/>
    <w:uiPriority w:val="99"/>
    <w:qFormat/>
    <w:rsid w:val="000146CD"/>
  </w:style>
  <w:style w:type="numbering" w:customStyle="1" w:styleId="CurrentList2">
    <w:name w:val="Current List2"/>
    <w:uiPriority w:val="99"/>
    <w:qFormat/>
    <w:rsid w:val="00E03695"/>
  </w:style>
  <w:style w:type="numbering" w:customStyle="1" w:styleId="CurrentList3">
    <w:name w:val="Current List3"/>
    <w:uiPriority w:val="99"/>
    <w:qFormat/>
    <w:rsid w:val="001D3410"/>
  </w:style>
  <w:style w:type="table" w:styleId="TableGrid">
    <w:name w:val="Table Grid"/>
    <w:basedOn w:val="TableNormal"/>
    <w:uiPriority w:val="59"/>
    <w:rsid w:val="005B434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D7931"/>
    <w:tblPr>
      <w:tblCellMar>
        <w:top w:w="0" w:type="dxa"/>
        <w:left w:w="0" w:type="dxa"/>
        <w:bottom w:w="0" w:type="dxa"/>
        <w:right w:w="0" w:type="dxa"/>
      </w:tblCellMar>
    </w:tblPr>
  </w:style>
  <w:style w:type="character" w:styleId="Hyperlink">
    <w:name w:val="Hyperlink"/>
    <w:basedOn w:val="DefaultParagraphFont"/>
    <w:unhideWhenUsed/>
    <w:rsid w:val="00EC2E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65">
      <w:bodyDiv w:val="1"/>
      <w:marLeft w:val="0"/>
      <w:marRight w:val="0"/>
      <w:marTop w:val="0"/>
      <w:marBottom w:val="0"/>
      <w:divBdr>
        <w:top w:val="none" w:sz="0" w:space="0" w:color="auto"/>
        <w:left w:val="none" w:sz="0" w:space="0" w:color="auto"/>
        <w:bottom w:val="none" w:sz="0" w:space="0" w:color="auto"/>
        <w:right w:val="none" w:sz="0" w:space="0" w:color="auto"/>
      </w:divBdr>
    </w:div>
    <w:div w:id="19206398">
      <w:bodyDiv w:val="1"/>
      <w:marLeft w:val="0"/>
      <w:marRight w:val="0"/>
      <w:marTop w:val="0"/>
      <w:marBottom w:val="0"/>
      <w:divBdr>
        <w:top w:val="none" w:sz="0" w:space="0" w:color="auto"/>
        <w:left w:val="none" w:sz="0" w:space="0" w:color="auto"/>
        <w:bottom w:val="none" w:sz="0" w:space="0" w:color="auto"/>
        <w:right w:val="none" w:sz="0" w:space="0" w:color="auto"/>
      </w:divBdr>
    </w:div>
    <w:div w:id="218977814">
      <w:bodyDiv w:val="1"/>
      <w:marLeft w:val="0"/>
      <w:marRight w:val="0"/>
      <w:marTop w:val="0"/>
      <w:marBottom w:val="0"/>
      <w:divBdr>
        <w:top w:val="none" w:sz="0" w:space="0" w:color="auto"/>
        <w:left w:val="none" w:sz="0" w:space="0" w:color="auto"/>
        <w:bottom w:val="none" w:sz="0" w:space="0" w:color="auto"/>
        <w:right w:val="none" w:sz="0" w:space="0" w:color="auto"/>
      </w:divBdr>
    </w:div>
    <w:div w:id="369034187">
      <w:bodyDiv w:val="1"/>
      <w:marLeft w:val="0"/>
      <w:marRight w:val="0"/>
      <w:marTop w:val="0"/>
      <w:marBottom w:val="0"/>
      <w:divBdr>
        <w:top w:val="none" w:sz="0" w:space="0" w:color="auto"/>
        <w:left w:val="none" w:sz="0" w:space="0" w:color="auto"/>
        <w:bottom w:val="none" w:sz="0" w:space="0" w:color="auto"/>
        <w:right w:val="none" w:sz="0" w:space="0" w:color="auto"/>
      </w:divBdr>
    </w:div>
    <w:div w:id="393352205">
      <w:bodyDiv w:val="1"/>
      <w:marLeft w:val="0"/>
      <w:marRight w:val="0"/>
      <w:marTop w:val="0"/>
      <w:marBottom w:val="0"/>
      <w:divBdr>
        <w:top w:val="none" w:sz="0" w:space="0" w:color="auto"/>
        <w:left w:val="none" w:sz="0" w:space="0" w:color="auto"/>
        <w:bottom w:val="none" w:sz="0" w:space="0" w:color="auto"/>
        <w:right w:val="none" w:sz="0" w:space="0" w:color="auto"/>
      </w:divBdr>
    </w:div>
    <w:div w:id="432165531">
      <w:bodyDiv w:val="1"/>
      <w:marLeft w:val="0"/>
      <w:marRight w:val="0"/>
      <w:marTop w:val="0"/>
      <w:marBottom w:val="0"/>
      <w:divBdr>
        <w:top w:val="none" w:sz="0" w:space="0" w:color="auto"/>
        <w:left w:val="none" w:sz="0" w:space="0" w:color="auto"/>
        <w:bottom w:val="none" w:sz="0" w:space="0" w:color="auto"/>
        <w:right w:val="none" w:sz="0" w:space="0" w:color="auto"/>
      </w:divBdr>
    </w:div>
    <w:div w:id="469369856">
      <w:bodyDiv w:val="1"/>
      <w:marLeft w:val="0"/>
      <w:marRight w:val="0"/>
      <w:marTop w:val="0"/>
      <w:marBottom w:val="0"/>
      <w:divBdr>
        <w:top w:val="none" w:sz="0" w:space="0" w:color="auto"/>
        <w:left w:val="none" w:sz="0" w:space="0" w:color="auto"/>
        <w:bottom w:val="none" w:sz="0" w:space="0" w:color="auto"/>
        <w:right w:val="none" w:sz="0" w:space="0" w:color="auto"/>
      </w:divBdr>
    </w:div>
    <w:div w:id="566889266">
      <w:bodyDiv w:val="1"/>
      <w:marLeft w:val="0"/>
      <w:marRight w:val="0"/>
      <w:marTop w:val="0"/>
      <w:marBottom w:val="0"/>
      <w:divBdr>
        <w:top w:val="none" w:sz="0" w:space="0" w:color="auto"/>
        <w:left w:val="none" w:sz="0" w:space="0" w:color="auto"/>
        <w:bottom w:val="none" w:sz="0" w:space="0" w:color="auto"/>
        <w:right w:val="none" w:sz="0" w:space="0" w:color="auto"/>
      </w:divBdr>
    </w:div>
    <w:div w:id="654577071">
      <w:bodyDiv w:val="1"/>
      <w:marLeft w:val="0"/>
      <w:marRight w:val="0"/>
      <w:marTop w:val="0"/>
      <w:marBottom w:val="0"/>
      <w:divBdr>
        <w:top w:val="none" w:sz="0" w:space="0" w:color="auto"/>
        <w:left w:val="none" w:sz="0" w:space="0" w:color="auto"/>
        <w:bottom w:val="none" w:sz="0" w:space="0" w:color="auto"/>
        <w:right w:val="none" w:sz="0" w:space="0" w:color="auto"/>
      </w:divBdr>
    </w:div>
    <w:div w:id="666057954">
      <w:bodyDiv w:val="1"/>
      <w:marLeft w:val="0"/>
      <w:marRight w:val="0"/>
      <w:marTop w:val="0"/>
      <w:marBottom w:val="0"/>
      <w:divBdr>
        <w:top w:val="none" w:sz="0" w:space="0" w:color="auto"/>
        <w:left w:val="none" w:sz="0" w:space="0" w:color="auto"/>
        <w:bottom w:val="none" w:sz="0" w:space="0" w:color="auto"/>
        <w:right w:val="none" w:sz="0" w:space="0" w:color="auto"/>
      </w:divBdr>
    </w:div>
    <w:div w:id="792485663">
      <w:bodyDiv w:val="1"/>
      <w:marLeft w:val="0"/>
      <w:marRight w:val="0"/>
      <w:marTop w:val="0"/>
      <w:marBottom w:val="0"/>
      <w:divBdr>
        <w:top w:val="none" w:sz="0" w:space="0" w:color="auto"/>
        <w:left w:val="none" w:sz="0" w:space="0" w:color="auto"/>
        <w:bottom w:val="none" w:sz="0" w:space="0" w:color="auto"/>
        <w:right w:val="none" w:sz="0" w:space="0" w:color="auto"/>
      </w:divBdr>
    </w:div>
    <w:div w:id="803086114">
      <w:bodyDiv w:val="1"/>
      <w:marLeft w:val="0"/>
      <w:marRight w:val="0"/>
      <w:marTop w:val="0"/>
      <w:marBottom w:val="0"/>
      <w:divBdr>
        <w:top w:val="none" w:sz="0" w:space="0" w:color="auto"/>
        <w:left w:val="none" w:sz="0" w:space="0" w:color="auto"/>
        <w:bottom w:val="none" w:sz="0" w:space="0" w:color="auto"/>
        <w:right w:val="none" w:sz="0" w:space="0" w:color="auto"/>
      </w:divBdr>
    </w:div>
    <w:div w:id="1136411282">
      <w:bodyDiv w:val="1"/>
      <w:marLeft w:val="0"/>
      <w:marRight w:val="0"/>
      <w:marTop w:val="0"/>
      <w:marBottom w:val="0"/>
      <w:divBdr>
        <w:top w:val="none" w:sz="0" w:space="0" w:color="auto"/>
        <w:left w:val="none" w:sz="0" w:space="0" w:color="auto"/>
        <w:bottom w:val="none" w:sz="0" w:space="0" w:color="auto"/>
        <w:right w:val="none" w:sz="0" w:space="0" w:color="auto"/>
      </w:divBdr>
    </w:div>
    <w:div w:id="1218856627">
      <w:bodyDiv w:val="1"/>
      <w:marLeft w:val="0"/>
      <w:marRight w:val="0"/>
      <w:marTop w:val="0"/>
      <w:marBottom w:val="0"/>
      <w:divBdr>
        <w:top w:val="none" w:sz="0" w:space="0" w:color="auto"/>
        <w:left w:val="none" w:sz="0" w:space="0" w:color="auto"/>
        <w:bottom w:val="none" w:sz="0" w:space="0" w:color="auto"/>
        <w:right w:val="none" w:sz="0" w:space="0" w:color="auto"/>
      </w:divBdr>
    </w:div>
    <w:div w:id="1356035898">
      <w:bodyDiv w:val="1"/>
      <w:marLeft w:val="0"/>
      <w:marRight w:val="0"/>
      <w:marTop w:val="0"/>
      <w:marBottom w:val="0"/>
      <w:divBdr>
        <w:top w:val="none" w:sz="0" w:space="0" w:color="auto"/>
        <w:left w:val="none" w:sz="0" w:space="0" w:color="auto"/>
        <w:bottom w:val="none" w:sz="0" w:space="0" w:color="auto"/>
        <w:right w:val="none" w:sz="0" w:space="0" w:color="auto"/>
      </w:divBdr>
    </w:div>
    <w:div w:id="1462111499">
      <w:bodyDiv w:val="1"/>
      <w:marLeft w:val="0"/>
      <w:marRight w:val="0"/>
      <w:marTop w:val="0"/>
      <w:marBottom w:val="0"/>
      <w:divBdr>
        <w:top w:val="none" w:sz="0" w:space="0" w:color="auto"/>
        <w:left w:val="none" w:sz="0" w:space="0" w:color="auto"/>
        <w:bottom w:val="none" w:sz="0" w:space="0" w:color="auto"/>
        <w:right w:val="none" w:sz="0" w:space="0" w:color="auto"/>
      </w:divBdr>
    </w:div>
    <w:div w:id="1514564972">
      <w:bodyDiv w:val="1"/>
      <w:marLeft w:val="0"/>
      <w:marRight w:val="0"/>
      <w:marTop w:val="0"/>
      <w:marBottom w:val="0"/>
      <w:divBdr>
        <w:top w:val="none" w:sz="0" w:space="0" w:color="auto"/>
        <w:left w:val="none" w:sz="0" w:space="0" w:color="auto"/>
        <w:bottom w:val="none" w:sz="0" w:space="0" w:color="auto"/>
        <w:right w:val="none" w:sz="0" w:space="0" w:color="auto"/>
      </w:divBdr>
    </w:div>
    <w:div w:id="1657294225">
      <w:bodyDiv w:val="1"/>
      <w:marLeft w:val="0"/>
      <w:marRight w:val="0"/>
      <w:marTop w:val="0"/>
      <w:marBottom w:val="0"/>
      <w:divBdr>
        <w:top w:val="none" w:sz="0" w:space="0" w:color="auto"/>
        <w:left w:val="none" w:sz="0" w:space="0" w:color="auto"/>
        <w:bottom w:val="none" w:sz="0" w:space="0" w:color="auto"/>
        <w:right w:val="none" w:sz="0" w:space="0" w:color="auto"/>
      </w:divBdr>
    </w:div>
    <w:div w:id="2035643395">
      <w:bodyDiv w:val="1"/>
      <w:marLeft w:val="0"/>
      <w:marRight w:val="0"/>
      <w:marTop w:val="0"/>
      <w:marBottom w:val="0"/>
      <w:divBdr>
        <w:top w:val="none" w:sz="0" w:space="0" w:color="auto"/>
        <w:left w:val="none" w:sz="0" w:space="0" w:color="auto"/>
        <w:bottom w:val="none" w:sz="0" w:space="0" w:color="auto"/>
        <w:right w:val="none" w:sz="0" w:space="0" w:color="auto"/>
      </w:divBdr>
    </w:div>
    <w:div w:id="2074623508">
      <w:bodyDiv w:val="1"/>
      <w:marLeft w:val="0"/>
      <w:marRight w:val="0"/>
      <w:marTop w:val="0"/>
      <w:marBottom w:val="0"/>
      <w:divBdr>
        <w:top w:val="none" w:sz="0" w:space="0" w:color="auto"/>
        <w:left w:val="none" w:sz="0" w:space="0" w:color="auto"/>
        <w:bottom w:val="none" w:sz="0" w:space="0" w:color="auto"/>
        <w:right w:val="none" w:sz="0" w:space="0" w:color="auto"/>
      </w:divBdr>
    </w:div>
    <w:div w:id="2086142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7d@captechu.edu" TargetMode="External"/><Relationship Id="rId13" Type="http://schemas.openxmlformats.org/officeDocument/2006/relationships/footer" Target="footer1.xml"/><Relationship Id="rId18" Type="http://schemas.openxmlformats.org/officeDocument/2006/relationships/hyperlink" Target="https://www.proquest.com/dissertations-theses/&#225;-posteriori-bias-identification-remediation/docview/2638300084/se-2?accountid=44888"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20/10/relationships/intelligence" Target="intelligence2.xml"/><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F8214-158D-47AE-AF4D-79552A06F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20</Pages>
  <Words>7383</Words>
  <Characters>42084</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49369</CharactersWithSpaces>
  <SharedDoc>false</SharedDoc>
  <HLinks>
    <vt:vector size="12" baseType="variant">
      <vt:variant>
        <vt:i4>7602419</vt:i4>
      </vt:variant>
      <vt:variant>
        <vt:i4>3</vt:i4>
      </vt:variant>
      <vt:variant>
        <vt:i4>0</vt:i4>
      </vt:variant>
      <vt:variant>
        <vt:i4>5</vt:i4>
      </vt:variant>
      <vt:variant>
        <vt:lpwstr>https://www.proquest.com/dissertations-theses/á-posteriori-bias-identification-remediation/docview/2638300084/se-2?accountid=44888</vt:lpwstr>
      </vt:variant>
      <vt:variant>
        <vt:lpwstr/>
      </vt:variant>
      <vt:variant>
        <vt:i4>54</vt:i4>
      </vt:variant>
      <vt:variant>
        <vt:i4>0</vt:i4>
      </vt:variant>
      <vt:variant>
        <vt:i4>0</vt:i4>
      </vt:variant>
      <vt:variant>
        <vt:i4>5</vt:i4>
      </vt:variant>
      <vt:variant>
        <vt:lpwstr>mailto:phkulp%7d@captechu.edu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 Edit 6.0</dc:creator>
  <cp:keywords/>
  <dc:description/>
  <cp:lastModifiedBy>Karriem Perry</cp:lastModifiedBy>
  <cp:revision>4</cp:revision>
  <cp:lastPrinted>2022-08-12T22:07:00Z</cp:lastPrinted>
  <dcterms:created xsi:type="dcterms:W3CDTF">2023-03-26T21:37:00Z</dcterms:created>
  <dcterms:modified xsi:type="dcterms:W3CDTF">2023-03-26T21:54:00Z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